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>
  <w:body>
    <w:p>
      <w:pPr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r>
        <w:rPr>
          <w:rFonts w:ascii="方正小标宋_GBK" w:eastAsia="方正小标宋_GBK" w:hint="eastAsia"/>
          <w:sz w:val="44"/>
          <w:szCs w:val="44"/>
          <w:bdr w:val="none" w:sz="0" w:space="0" w:color="auto"/>
        </w:rPr>
        <w:t>扣留走私犯罪嫌疑人行政</w:t>
      </w:r>
      <w:r>
        <w:rPr>
          <w:rFonts w:ascii="方正小标宋_GBK" w:eastAsia="方正小标宋_GBK" w:hint="eastAsia"/>
          <w:sz w:val="44"/>
          <w:szCs w:val="44"/>
        </w:rPr>
        <w:t>强制事项事前公开表</w:t>
      </w:r>
    </w:p>
    <w:p>
      <w:pPr>
        <w:jc w:val="center"/>
        <w:rPr>
          <w:rFonts w:ascii="方正小标宋_GBK" w:eastAsia="方正小标宋_GBK"/>
          <w:sz w:val="44"/>
          <w:szCs w:val="44"/>
        </w:rPr>
      </w:pPr>
      <w:bookmarkEnd w:id="0"/>
    </w:p>
    <w:p>
      <w:pPr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t>事项名称：扣留走私犯罪嫌疑人的行政强制措施</w:t>
      </w:r>
    </w:p>
    <w:p>
      <w:pPr>
        <w:rPr>
          <w:rFonts w:ascii="方正黑体_GBK" w:eastAsia="方正黑体_GBK"/>
          <w:szCs w:val="32"/>
        </w:rPr>
      </w:pPr>
    </w:p>
    <w:p>
      <w:pPr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t>执法依据（需具体填写相应法律法规条款内容）：</w:t>
      </w:r>
    </w:p>
    <w:p>
      <w:pPr>
        <w:rPr>
          <w:rFonts w:ascii="方正黑体_GBK" w:eastAsia="方正黑体_GBK"/>
          <w:vanish w:val="0"/>
          <w:szCs w:val="32"/>
          <w:bdr w:val="none" w:sz="0" w:space="0" w:color="auto"/>
        </w:rPr>
      </w:pPr>
      <w:r>
        <w:rPr>
          <w:rFonts w:ascii="方正黑体_GBK" w:eastAsia="方正黑体_GBK"/>
          <w:vanish w:val="0"/>
          <w:szCs w:val="32"/>
          <w:bdr w:val="none" w:sz="0" w:space="0" w:color="auto"/>
        </w:rPr>
        <w:t xml:space="preserve">一、《中华人民共和国海关法》                       </w:t>
      </w:r>
    </w:p>
    <w:p>
      <w:pPr>
        <w:ind w:firstLineChars="200" w:firstLine="631"/>
        <w:rPr>
          <w:rFonts w:ascii="方正黑体_GBK" w:eastAsia="方正黑体_GBK"/>
          <w:vanish w:val="0"/>
          <w:szCs w:val="32"/>
          <w:bdr w:val="none" w:sz="0" w:space="0" w:color="auto"/>
        </w:rPr>
      </w:pPr>
      <w:r>
        <w:rPr>
          <w:rFonts w:ascii="方正黑体_GBK" w:eastAsia="方正黑体_GBK"/>
          <w:vanish w:val="0"/>
          <w:szCs w:val="32"/>
          <w:bdr w:val="none" w:sz="0" w:space="0" w:color="auto"/>
        </w:rPr>
        <w:t>第六条第（四）项 海关可以行使下列权力：（四）在海关监管区和海关附近沿海沿边规定地区，检查有走私嫌疑的运输工具和有藏匿走私货物、物品嫌疑的场所，检查走私嫌疑人的身体；对有走私嫌疑的运输工具、货物、物品和走私犯罪嫌疑人，经直属海关关长或者其授权的隶属海关关长批准，可以扣留；对走私犯罪嫌疑人，扣留时间不超过二十四小时，在特殊情况下可以延长至四十八小时。</w:t>
      </w:r>
    </w:p>
    <w:p>
      <w:pPr>
        <w:ind w:firstLineChars="200" w:firstLine="631"/>
        <w:rPr>
          <w:rFonts w:ascii="方正黑体_GBK" w:eastAsia="方正黑体_GBK"/>
          <w:vanish w:val="0"/>
          <w:szCs w:val="32"/>
          <w:bdr w:val="none" w:sz="0" w:space="0" w:color="auto"/>
        </w:rPr>
      </w:pPr>
      <w:r>
        <w:rPr>
          <w:rFonts w:ascii="方正黑体_GBK" w:eastAsia="方正黑体_GBK"/>
          <w:vanish w:val="0"/>
          <w:szCs w:val="32"/>
          <w:bdr w:val="none" w:sz="0" w:space="0" w:color="auto"/>
        </w:rPr>
        <w:t>在海关监管区和海关附近沿海沿边规定地区以外，海关在调查走私案件时，对有走私嫌疑的运输工具和除公民住处以外的有藏匿走私货物、物品嫌疑的场所，经直属海关关长或者其授权的隶属海关关长批准，可以进行检查，有关当事人应当到场；当事人未到场的，在有见证人在场的情况下，可以径行检查；对其中有证据证明有走私嫌疑的运输工具、货物、物品，可以扣留。</w:t>
      </w:r>
    </w:p>
    <w:p>
      <w:pPr>
        <w:ind w:firstLineChars="200" w:firstLine="631"/>
        <w:rPr>
          <w:rFonts w:ascii="方正黑体_GBK" w:eastAsia="方正黑体_GBK"/>
          <w:vanish w:val="0"/>
          <w:szCs w:val="32"/>
          <w:bdr w:val="none" w:sz="0" w:space="0" w:color="auto"/>
        </w:rPr>
      </w:pPr>
      <w:r>
        <w:rPr>
          <w:rFonts w:ascii="方正黑体_GBK" w:eastAsia="方正黑体_GBK"/>
          <w:vanish w:val="0"/>
          <w:szCs w:val="32"/>
          <w:bdr w:val="none" w:sz="0" w:space="0" w:color="auto"/>
        </w:rPr>
        <w:t>海关附近沿海沿边规定地区的范围，由海关总署和国务院公安部门会同有关省级人民政府确定。</w:t>
      </w:r>
    </w:p>
    <w:p>
      <w:pPr>
        <w:ind w:left="0"/>
        <w:rPr>
          <w:rFonts w:ascii="方正黑体_GBK" w:eastAsia="方正黑体_GBK"/>
          <w:vanish w:val="0"/>
          <w:szCs w:val="32"/>
          <w:bdr w:val="none" w:sz="0" w:space="0" w:color="auto"/>
        </w:rPr>
      </w:pPr>
    </w:p>
    <w:p>
      <w:pPr>
        <w:ind w:left="0"/>
        <w:rPr>
          <w:rFonts w:ascii="方正黑体_GBK" w:eastAsia="方正黑体_GBK"/>
          <w:vanish w:val="0"/>
          <w:szCs w:val="32"/>
          <w:bdr w:val="none" w:sz="0" w:space="0" w:color="auto"/>
        </w:rPr>
      </w:pPr>
      <w:r>
        <w:rPr>
          <w:rFonts w:ascii="方正黑体_GBK" w:eastAsia="方正黑体_GBK"/>
          <w:vanish w:val="0"/>
          <w:szCs w:val="32"/>
          <w:bdr w:val="none" w:sz="0" w:space="0" w:color="auto"/>
        </w:rPr>
        <w:t>二、《中华人民共和国海关行政处罚实施条例》　</w:t>
      </w:r>
    </w:p>
    <w:p>
      <w:pPr>
        <w:ind w:firstLineChars="200" w:firstLine="631"/>
        <w:rPr>
          <w:rFonts w:ascii="方正黑体_GBK" w:eastAsia="方正黑体_GBK"/>
          <w:szCs w:val="32"/>
          <w:bdr w:val="none" w:sz="0" w:space="0" w:color="auto"/>
        </w:rPr>
      </w:pPr>
      <w:r>
        <w:rPr>
          <w:rFonts w:ascii="方正黑体_GBK" w:eastAsia="方正黑体_GBK"/>
          <w:szCs w:val="32"/>
          <w:bdr w:val="none" w:sz="0" w:space="0" w:color="auto"/>
        </w:rPr>
        <w:t>第三十七条　海关依法扣留走私犯罪嫌疑人,应当制发扣留走私犯罪嫌疑人决定书。对走私犯罪嫌疑人,扣留时间不超过24小时,在特殊情况下可以延长至48小时。</w:t>
      </w:r>
    </w:p>
    <w:p>
      <w:pPr>
        <w:ind w:firstLineChars="200" w:firstLine="631"/>
      </w:pPr>
      <w:r>
        <w:rPr>
          <w:rFonts w:ascii="方正黑体_GBK" w:eastAsia="方正黑体_GBK"/>
          <w:szCs w:val="32"/>
          <w:bdr w:val="none" w:sz="0" w:space="0" w:color="auto"/>
        </w:rPr>
        <w:t>海关应当在法定扣留期限内对被扣留人进行审查。排除犯罪嫌疑或者法定扣留期限届满的,应当立即解除扣留,并制发解除扣留决定书。</w:t>
      </w:r>
    </w:p>
    <w:p>
      <w:pPr>
        <w:rPr>
          <w:rFonts w:ascii="方正黑体_GBK" w:eastAsia="方正黑体_GBK"/>
          <w:vanish w:val="0"/>
          <w:szCs w:val="32"/>
          <w:bdr w:val="none" w:sz="0" w:space="0" w:color="auto"/>
        </w:rPr>
      </w:pPr>
    </w:p>
    <w:p>
      <w:pPr>
        <w:rPr>
          <w:rFonts w:ascii="方正黑体_GBK" w:eastAsia="方正黑体_GBK"/>
          <w:szCs w:val="32"/>
        </w:rPr>
      </w:pPr>
    </w:p>
    <w:p>
      <w:pPr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t>执行条件（达到采取行政处罚、强制的具体标准）：</w:t>
      </w:r>
    </w:p>
    <w:p>
      <w:pPr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t>涉嫌走私构成犯罪的</w:t>
      </w:r>
      <w:r>
        <w:rPr>
          <w:rFonts w:ascii="方正黑体_GBK" w:eastAsia="方正黑体_GBK"/>
          <w:vanish w:val="0"/>
          <w:szCs w:val="32"/>
          <w:bdr w:val="none" w:sz="0" w:space="0" w:color="auto"/>
        </w:rPr>
        <w:t>走私犯罪嫌疑人</w:t>
      </w:r>
      <w:r>
        <w:rPr>
          <w:rFonts w:ascii="方正黑体_GBK" w:eastAsia="方正黑体_GBK"/>
          <w:szCs w:val="32"/>
        </w:rPr>
        <w:t>。</w:t>
      </w:r>
    </w:p>
    <w:p>
      <w:pPr>
        <w:rPr>
          <w:rFonts w:ascii="方正黑体_GBK" w:eastAsia="方正黑体_GBK"/>
          <w:szCs w:val="32"/>
        </w:rPr>
      </w:pPr>
    </w:p>
    <w:p>
      <w:pPr>
        <w:rPr>
          <w:rFonts w:ascii="方正黑体_GBK" w:eastAsia="方正黑体_GBK"/>
          <w:szCs w:val="32"/>
        </w:rPr>
      </w:pPr>
    </w:p>
    <w:p>
      <w:pPr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t>执法程序（办理流程）：</w:t>
      </w:r>
    </w:p>
    <w:p>
      <w:pPr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t>一、相关程序和要求</w:t>
      </w:r>
    </w:p>
    <w:p>
      <w:pPr>
        <w:ind w:firstLineChars="200" w:firstLine="631"/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t>1.实施前需向直属海关关长或者其授权的隶属海关关长报告并经批准，制发《扣留决定书》；在紧急情况下当场实施扣留的，在返回海关后，立即向关长报告并补办批准手续。</w:t>
      </w:r>
    </w:p>
    <w:p>
      <w:pPr>
        <w:ind w:firstLineChars="200" w:firstLine="631"/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t>2.由2名以上海关工作人员执行，出示执法身份证件，当场告知当事人采取行政强制措施的理由、依据以及当事人依法享有的权利、救济途径；</w:t>
      </w:r>
    </w:p>
    <w:p>
      <w:pPr>
        <w:ind w:firstLineChars="200" w:firstLine="631"/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t>3.听取当事人的陈述和申辩；</w:t>
      </w:r>
    </w:p>
    <w:p>
      <w:pPr>
        <w:ind w:firstLineChars="200" w:firstLine="631"/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t>4.作现场笔录；</w:t>
      </w:r>
    </w:p>
    <w:p>
      <w:pPr>
        <w:ind w:firstLineChars="200" w:firstLine="631"/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t xml:space="preserve">5.当场告知或者实施行政强制措施后立即通知当事人家属；对被扣留人身份不明或者无法通知家属、单位的，应当经其确认后记录在案。                                        </w:t>
      </w:r>
    </w:p>
    <w:p>
      <w:pPr>
        <w:ind w:firstLineChars="200" w:firstLine="631"/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t>6.制发《扣留决定书》，注明扣留起始时间。对走私犯罪嫌疑人，扣留时间不超过二十四小时。特殊情况下，可以延长至48小时。</w:t>
      </w:r>
    </w:p>
    <w:p>
      <w:pPr>
        <w:ind w:firstLineChars="200" w:firstLine="631"/>
        <w:rPr>
          <w:rFonts w:ascii="方正黑体_GBK" w:eastAsia="方正黑体_GBK"/>
          <w:szCs w:val="32"/>
        </w:rPr>
      </w:pPr>
      <w:r>
        <w:rPr>
          <w:rFonts w:ascii="方正黑体_GBK" w:eastAsia="方正黑体_GBK"/>
          <w:szCs w:val="32"/>
        </w:rPr>
        <w:t>7.按照规定送入扣留室。</w:t>
      </w:r>
    </w:p>
    <w:p>
      <w:pPr>
        <w:ind w:firstLineChars="200" w:firstLine="631"/>
        <w:rPr>
          <w:rFonts w:ascii="方正黑体_GBK" w:eastAsia="方正黑体_GBK" w:hint="eastAsia"/>
          <w:szCs w:val="32"/>
        </w:rPr>
      </w:pPr>
      <w:r>
        <w:rPr>
          <w:rFonts w:ascii="方正黑体_GBK" w:eastAsia="方正黑体_GBK"/>
          <w:szCs w:val="32"/>
        </w:rPr>
        <w:t>8.应当在法定扣留期限内对被扣留人进行审查。排除犯罪嫌疑或者法定扣留期限届满的，应当立即解除扣留，并制发解除扣留决定书</w:t>
      </w: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>
  <w:p>
    <w:pPr>
      <w:pStyle w:val="16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7">
    <w:name w:val="Normal (Web)"/>
    <w:pPr>
      <w:widowControl w:val="0"/>
      <w:spacing w:before="100" w:beforeAutospacing="1" w:after="100" w:afterAutospacing="1" w:line="240" w:lineRule="auto"/>
      <w:jc w:val="left"/>
    </w:pPr>
    <w:rPr>
      <w:rFonts w:ascii="宋体" w:eastAsia="宋体" w:cs="Times New Roman"/>
      <w:kern w:val="2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50</TotalTime>
  <Application>Yozo_Office</Application>
  <Pages>3</Pages>
  <Words>1016</Words>
  <Characters>1027</Characters>
  <Lines>55</Lines>
  <Paragraphs>22</Paragraphs>
  <CharactersWithSpaces>1093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资凡</dc:creator>
  <cp:lastModifiedBy>admin</cp:lastModifiedBy>
  <cp:revision>1</cp:revision>
  <dcterms:created xsi:type="dcterms:W3CDTF">2020-11-12T02:48:58Z</dcterms:created>
</cp:coreProperties>
</file>