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color w:val="545454"/>
          <w:sz w:val="36"/>
          <w:szCs w:val="36"/>
        </w:rPr>
      </w:pPr>
      <w:r>
        <w:rPr>
          <w:rFonts w:hint="eastAsia"/>
          <w:color w:val="545454"/>
          <w:sz w:val="36"/>
          <w:szCs w:val="36"/>
        </w:rPr>
        <w:t>进出境邮递物品通关办事指南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一、事项名称：进出境邮递物品通关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二、事项类型：行政检查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三、设定依据：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（一）《中华人民共和国海关法》（2010年43号公告）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第二条  中华人民共和国海关是国家的进出关境（以下简称进出境）监督管理机关。海关依照本法和其他有关法律、行政法规，监管进出境的运输工具、货物、行李物品、邮递物品和其他物品（以下简称进出境运输工具、货物、物品），征收关税和其他税、费，查缉走私，并编制海关统计和办理其他海关业务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第四十六条  个人携带进出境的行李物品、邮寄进出境的物品，应当以自用、合理数量为限，并接受海关监管。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第四十七条  进出境物品的所有人应当向海关如实申报，并接受海关查验。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海关加施的封志，任何人不得擅自开启或者损毁。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第四十九条  邮运进出境的物品，经海关查验放行后，有关经营单位方可投递或者交付。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（二）《海关总署关于调整进出境个人邮递物品管理措施有关事项的公告》（2010年43号公告）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一、个人邮寄进境物品，海关依法征收进口税，但应征进口税税额在人民币50元（含50元）以下的，海关予以免征。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二、个人寄自或寄往港、澳、台地区的物品，每次限值为800元人民币；寄自或寄往其它国家和地区的物品，每次限值为1000元人民币。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三、个人邮寄进出境物品超出规定限值的，应办理退运手续或者按照货物规定办理通关手续。但邮包内仅有一件物品且不可分割的，虽超出规定限值，经海关审核确属个人自用的，可以按照个人物品规定办理通关手续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（二）《海关总署关于启用进出境邮递物品信息化管理系统有关事宜的公告 》（2018年第164号）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二、邮政企业负责采集邮件面单电子数据并向海关信息系统传输，面单信息包括收寄件人名称，收寄国家（地区）及具体地址，内件品名、数量、重量、价格（含币种）等。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进出境邮件面单数据不完整的，由邮政企业通知境内收寄件人办理补充申报手续。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三、进出境邮递物品所有人应当承担邮寄进出境物品的申报责任。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出境邮件的寄件人为申报主体；进境邮件以寄件人在邮件面单填写信息为申报内容，境内收件人可以补充邮件的有关申报内容，并对补充信息的真实性负责。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四、收件人或者寄件人可以自行向海关办理物品的通关手续，也可以委托代理人办理。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四、实施机构：昆明邮局海关、河口海关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五、法定办结时限：无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六、承诺办结时限：无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七、结果名称：放行、退回或销毁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八、结果样本：无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九、收费标准：不收费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十、收费依据：无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十一、申请条件：进境邮件收件人或出境邮件寄件人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十二、申请材料：</w:t>
      </w:r>
    </w:p>
    <w:tbl>
      <w:tblPr>
        <w:jc w:val="left"/>
        <w:tblInd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3680"/>
        <w:gridCol w:w="1120"/>
        <w:gridCol w:w="960"/>
        <w:gridCol w:w="960"/>
        <w:gridCol w:w="960"/>
      </w:tblGrid>
      <w:t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材料</w:t>
            </w:r>
          </w:p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名录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原件</w:t>
            </w:r>
          </w:p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/复印件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份数</w:t>
            </w:r>
          </w:p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（份）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纸质</w:t>
            </w:r>
          </w:p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/电子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要求</w:t>
            </w:r>
          </w:p>
        </w:tc>
      </w:tr>
      <w:t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收件人/寄件人（或代理人）</w:t>
            </w:r>
          </w:p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身份证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交验原件，提交复印件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纸质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rPr>
                <w:rFonts w:ascii="微软雅黑" w:eastAsia="微软雅黑" w:cs="微软雅黑" w:hint="eastAsia"/>
                <w:color w:val="545454"/>
                <w:sz w:val="21"/>
                <w:szCs w:val="21"/>
              </w:rPr>
            </w:pPr>
          </w:p>
        </w:tc>
      </w:tr>
      <w:t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办理海关手续通知单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原件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纸质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rPr>
                <w:rFonts w:ascii="微软雅黑" w:eastAsia="微软雅黑" w:cs="微软雅黑" w:hint="eastAsia"/>
                <w:color w:val="545454"/>
                <w:sz w:val="21"/>
                <w:szCs w:val="21"/>
              </w:rPr>
            </w:pPr>
          </w:p>
        </w:tc>
      </w:tr>
      <w:t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如是委托代领，请提供委托书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原件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1份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pStyle w:val="15"/>
              <w:keepNext w:val="0"/>
              <w:keepLines w:val="0"/>
              <w:widowControl/>
              <w:suppressLineNumbers w:val="0"/>
            </w:pPr>
            <w:r>
              <w:rPr>
                <w:rFonts w:ascii="宋体" w:eastAsia="宋体" w:cs="宋体" w:hint="eastAsia"/>
                <w:color w:val="auto"/>
                <w:sz w:val="28"/>
                <w:szCs w:val="28"/>
              </w:rPr>
              <w:t>纸质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rPr>
                <w:rFonts w:ascii="微软雅黑" w:eastAsia="微软雅黑" w:cs="微软雅黑" w:hint="eastAsia"/>
                <w:color w:val="545454"/>
                <w:sz w:val="21"/>
                <w:szCs w:val="21"/>
              </w:rPr>
            </w:pPr>
          </w:p>
        </w:tc>
      </w:tr>
    </w:tbl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若邮寄需要提供相关证明文件物品的，收寄件人应当在向海关申报的同时提供相关证明。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十三、办理流程：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ascii="微软雅黑" w:eastAsia="微软雅黑" w:cs="微软雅黑" w:hint="eastAsia"/>
          <w:color w:val="545454"/>
          <w:sz w:val="21"/>
          <w:szCs w:val="21"/>
        </w:rPr>
        <w:drawing>
          <wp:inline distT="0" distB="0" distL="114300" distR="114300">
            <wp:extent cx="5276850" cy="3314700"/>
            <wp:effectExtent l="0" t="0" r="0" b="0"/>
            <wp:docPr id="1" name="图片 1" descr="1105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1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6850" cy="3314700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十四、办理形式：邮政设关局或验关局海关现场办理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十五、到办理现场次数：1次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十六、审查标准：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（一）进境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1.在限值范围内，不含国家禁止进境物品</w:t>
      </w:r>
      <w:bookmarkStart w:id="0" w:name="_GoBack"/>
      <w:bookmarkEnd w:id="0"/>
      <w:r>
        <w:rPr>
          <w:color w:val="545454"/>
        </w:rPr>
        <w:t>或含有国家限制进境物品但能提供有效证件的邮包，海关予以放行；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2.对超出免税额但仍属合理自用数量的邮包，需凭海关开具《旅客行李、个人邮递物品进口税款缴纳证》在领取邮包时向邮局缴纳；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3.含有国家限制进境物品但未提供有效证件的邮包，收件人需向海关提供有效证件；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4.邮包内含有的禁止进境物品，海关不予放行；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5.超出海关规定限值的邮包，海关不予放行；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6.邮包内含有限制进境物品但无法提供有效证件，或收件人要求将应税物品退运境外的，收件人需提交邮件退运出口的书面申请，经海关审核后，交邮局办理退运手续；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7.超过邮局保管期限、但收件人未纳税、领取的邮包，经海关同意，交邮局作退运处理。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（二）出境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寄件人在设有国际邮件收寄业务的邮政局办理邮寄手续，并在报税单或详情单上如实填报内装物品的品种、数量、价值等。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邮包汇总并运抵海关指定监管场所后，海关进行监管，根据具体情况进行处理：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1.对不含国家禁止、限制出境物品且未超过限值，或超过限值但能提供有效出口证件的邮包，予以放行；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2.对邮包内含有的禁止出境物品，海关没收并开具《海关扣留凭单》，邮寄给寄件人；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3.对超过限值、或含有国家限制出境物品，但不能提交有效出口证件的邮包，海关在邮包上加盖“不准出口”印章，由邮局退回寄件人。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4.个别邮件在处理中海关要求接洽当事人的，发出通知书。邮包寄件人应根据海关要求，主动去电海关联系或持凭通知书到海关指定地点。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十七、通办范围：邮政设关局或验关局海关现场办理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十八、预约办理：否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十九、网上支付：可以二维码支付缴纳税款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二十、物流快递：无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二十一、办理地点：昆明市吴井路513号附1号、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河口南溪河联检中心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二十二、办理时间：9：30—12：00，13：30—17：00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二十三、咨询电话：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       昆明海关门户网站查询网址</w:t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fldChar w:fldCharType="begin"/>
      </w:r>
      <w:r>
        <w:instrText>HYPERLINK "http://kunming.customs.gov.cn/kunming_customs/611293/611297/611298/index.html"</w:instrText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fldChar w:fldCharType="separate"/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t>http://kunming.customs.gov.cn/kunming_customs/611293/611297/611298/index.html</w:t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fldChar w:fldCharType="end"/>
      </w:r>
      <w:r>
        <w:rPr>
          <w:color w:val="545454"/>
        </w:rPr>
        <w:t> 或12360海关服务热线。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　　二十四、监督电话： </w:t>
      </w:r>
    </w:p>
    <w:p>
      <w:pPr>
        <w:pStyle w:val="15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color w:val="545454"/>
        </w:rPr>
        <w:t>       昆明海关门户网站查询网址</w:t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fldChar w:fldCharType="begin"/>
      </w:r>
      <w:r>
        <w:instrText>HYPERLINK "http://kunming.customs.gov.cn/kunming_customs/611293/611297/611298/index.html"</w:instrText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fldChar w:fldCharType="separate"/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t>http://kunming.customs.gov.cn/kunming_customs/611293/611297/611298/index.html</w:t>
      </w:r>
      <w:r>
        <w:rPr>
          <w:rStyle w:val="17"/>
          <w:rFonts w:ascii="微软雅黑" w:eastAsia="微软雅黑" w:cs="微软雅黑" w:hint="eastAsia"/>
          <w:color w:val="333333"/>
          <w:sz w:val="21"/>
          <w:szCs w:val="21"/>
          <w:u w:val="none"/>
        </w:rPr>
        <w:fldChar w:fldCharType="end"/>
      </w:r>
      <w:r>
        <w:rPr>
          <w:color w:val="545454"/>
        </w:rPr>
        <w:t> 或12360海关服务热线。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4"/>
  <w:doNotDisplayPageBoundaries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beforeAutospacing="0" w:after="0" w:afterAutospacing="0"/>
      <w:ind w:left="0" w:right="0"/>
      <w:jc w:val="left"/>
    </w:pPr>
    <w:rPr>
      <w:rFonts w:ascii="微软雅黑" w:eastAsia="微软雅黑" w:cs="微软雅黑"/>
      <w:kern w:val="0"/>
      <w:sz w:val="21"/>
      <w:szCs w:val="21"/>
      <w:lang w:val="en-US" w:eastAsia="zh-CN"/>
    </w:rPr>
  </w:style>
  <w:style w:type="character" w:styleId="16">
    <w:name w:val="FollowedHyperlink"/>
    <w:basedOn w:val="10"/>
    <w:rPr>
      <w:rFonts w:ascii="微软雅黑" w:eastAsia="微软雅黑" w:cs="微软雅黑"/>
      <w:color w:val="333333"/>
      <w:sz w:val="21"/>
      <w:szCs w:val="21"/>
      <w:u w:val="none"/>
    </w:rPr>
  </w:style>
  <w:style w:type="character" w:styleId="17">
    <w:name w:val="Hyperlink"/>
    <w:basedOn w:val="10"/>
    <w:rPr>
      <w:rFonts w:ascii="微软雅黑" w:eastAsia="微软雅黑" w:cs="微软雅黑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5</Pages>
  <Words>1946</Words>
  <Characters>2148</Characters>
  <Lines>115</Lines>
  <Paragraphs>86</Paragraphs>
  <CharactersWithSpaces>2285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杨坤</dc:creator>
  <cp:lastModifiedBy>资凡</cp:lastModifiedBy>
  <cp:revision>1</cp:revision>
  <dcterms:created xsi:type="dcterms:W3CDTF">2020-07-06T01:33:00Z</dcterms:created>
  <dcterms:modified xsi:type="dcterms:W3CDTF">2025-06-20T02:19:27Z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2052-11.1.0.9740</vt:lpwstr>
  </property>
</Properties>
</file>