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ackground w:color="FFFFFF"/>
  <w:body>
    <w:p>
      <w:pPr>
        <w:spacing w:line="480" w:lineRule="auto"/>
        <w:ind w:firstLine="540"/>
        <w:jc w:val="center"/>
        <w:rPr>
          <w:rFonts w:ascii="仿宋" w:eastAsia="仿宋" w:cs="仿宋" w:hint="eastAsia"/>
          <w:color w:val="auto"/>
          <w:sz w:val="72"/>
          <w:highlight w:val="auto"/>
        </w:rPr>
      </w:pPr>
      <w:bookmarkStart w:id="0" w:name="_GoBack"/>
      <w:bookmarkEnd w:id="0"/>
    </w:p>
    <w:p>
      <w:pPr>
        <w:jc w:val="center"/>
        <w:rPr>
          <w:rFonts w:ascii="宋体" w:cs="宋体" w:hint="eastAsia"/>
          <w:b/>
          <w:color w:val="auto"/>
          <w:sz w:val="84"/>
          <w:szCs w:val="84"/>
          <w:highlight w:val="auto"/>
        </w:rPr>
      </w:pPr>
      <w:r>
        <w:rPr>
          <w:rFonts w:ascii="宋体" w:cs="宋体" w:hint="eastAsia"/>
          <w:b/>
          <w:color w:val="auto"/>
          <w:sz w:val="84"/>
          <w:szCs w:val="84"/>
          <w:highlight w:val="auto"/>
        </w:rPr>
        <w:t>电子化政府采购</w:t>
      </w:r>
    </w:p>
    <w:p>
      <w:pPr>
        <w:jc w:val="center"/>
        <w:rPr>
          <w:rFonts w:ascii="宋体" w:cs="宋体" w:hint="eastAsia"/>
          <w:b/>
          <w:color w:val="auto"/>
          <w:sz w:val="84"/>
          <w:szCs w:val="84"/>
          <w:highlight w:val="auto"/>
        </w:rPr>
      </w:pPr>
      <w:r>
        <w:rPr>
          <w:rFonts w:ascii="宋体" w:cs="宋体" w:hint="eastAsia"/>
          <w:b/>
          <w:color w:val="auto"/>
          <w:sz w:val="84"/>
          <w:szCs w:val="84"/>
          <w:highlight w:val="auto"/>
        </w:rPr>
        <w:t>公开招标文件</w:t>
      </w:r>
    </w:p>
    <w:p>
      <w:pPr>
        <w:spacing w:line="480" w:lineRule="auto"/>
        <w:rPr>
          <w:rFonts w:ascii="宋体" w:cs="宋体" w:hint="eastAsia"/>
          <w:b/>
          <w:bCs/>
          <w:color w:val="auto"/>
          <w:sz w:val="20"/>
          <w:szCs w:val="11"/>
          <w:highlight w:val="auto"/>
        </w:rPr>
      </w:pPr>
    </w:p>
    <w:p>
      <w:pPr>
        <w:pStyle w:val="2"/>
        <w:rPr>
          <w:rFonts w:ascii="宋体" w:eastAsia="宋体" w:cs="宋体" w:hint="eastAsia"/>
          <w:color w:val="auto"/>
          <w:highlight w:val="auto"/>
        </w:rPr>
      </w:pPr>
    </w:p>
    <w:p>
      <w:pPr>
        <w:spacing w:line="480" w:lineRule="auto"/>
        <w:ind w:leftChars="304" w:left="2238" w:hangingChars="500" w:hanging="1600"/>
        <w:rPr>
          <w:rFonts w:ascii="宋体" w:cs="宋体" w:hint="eastAsia"/>
          <w:b/>
          <w:bCs/>
          <w:color w:val="auto"/>
          <w:sz w:val="32"/>
          <w:highlight w:val="auto"/>
        </w:rPr>
      </w:pPr>
      <w:r>
        <w:rPr>
          <w:rFonts w:ascii="宋体" w:cs="宋体" w:hint="eastAsia"/>
          <w:b/>
          <w:bCs/>
          <w:color w:val="auto"/>
          <w:sz w:val="32"/>
          <w:highlight w:val="auto"/>
        </w:rPr>
        <w:t>项目名称： 南昌海关业务综合楼电梯及空调系统改造项目（电梯）</w:t>
      </w:r>
    </w:p>
    <w:p>
      <w:pPr>
        <w:spacing w:line="480" w:lineRule="auto"/>
        <w:ind w:firstLineChars="200" w:firstLine="640"/>
        <w:rPr>
          <w:rFonts w:ascii="宋体" w:cs="宋体" w:hint="eastAsia"/>
          <w:b/>
          <w:bCs/>
          <w:color w:val="auto"/>
          <w:sz w:val="32"/>
          <w:highlight w:val="auto"/>
        </w:rPr>
      </w:pPr>
      <w:r>
        <w:rPr>
          <w:rFonts w:ascii="宋体" w:cs="宋体" w:hint="eastAsia"/>
          <w:b/>
          <w:bCs/>
          <w:color w:val="auto"/>
          <w:sz w:val="32"/>
          <w:highlight w:val="auto"/>
        </w:rPr>
        <w:t>项目编号：JXTC2025030</w:t>
      </w:r>
      <w:r>
        <w:rPr>
          <w:rFonts w:ascii="宋体" w:cs="宋体" w:hint="eastAsia"/>
          <w:b/>
          <w:bCs/>
          <w:color w:val="auto"/>
          <w:sz w:val="32"/>
          <w:lang w:val="en-US" w:eastAsia="zh-CN"/>
          <w:highlight w:val="auto"/>
        </w:rPr>
        <w:t>384</w:t>
      </w:r>
      <w:r>
        <w:rPr>
          <w:rFonts w:ascii="宋体" w:cs="宋体" w:hint="eastAsia"/>
          <w:b/>
          <w:bCs/>
          <w:color w:val="auto"/>
          <w:sz w:val="32"/>
          <w:highlight w:val="auto"/>
        </w:rPr>
        <w:t xml:space="preserve">   </w:t>
      </w:r>
    </w:p>
    <w:p>
      <w:pPr>
        <w:spacing w:line="480" w:lineRule="auto"/>
        <w:rPr>
          <w:rFonts w:ascii="宋体" w:cs="宋体" w:hint="eastAsia"/>
          <w:color w:val="auto"/>
          <w:sz w:val="44"/>
          <w:szCs w:val="44"/>
          <w:highlight w:val="auto"/>
        </w:rPr>
      </w:pPr>
    </w:p>
    <w:p>
      <w:pPr>
        <w:spacing w:line="480" w:lineRule="auto"/>
        <w:rPr>
          <w:rFonts w:ascii="宋体" w:cs="宋体" w:hint="eastAsia"/>
          <w:color w:val="auto"/>
          <w:sz w:val="44"/>
          <w:szCs w:val="44"/>
          <w:highlight w:val="auto"/>
        </w:rPr>
      </w:pPr>
    </w:p>
    <w:p>
      <w:pPr>
        <w:pStyle w:val="15"/>
        <w:rPr>
          <w:rFonts w:ascii="宋体" w:cs="宋体" w:hint="eastAsia"/>
          <w:color w:val="auto"/>
          <w:sz w:val="44"/>
          <w:szCs w:val="44"/>
          <w:highlight w:val="auto"/>
        </w:rPr>
      </w:pPr>
    </w:p>
    <w:p>
      <w:pPr>
        <w:spacing w:line="480" w:lineRule="auto"/>
        <w:jc w:val="center"/>
        <w:rPr>
          <w:rFonts w:ascii="宋体" w:cs="宋体" w:hint="eastAsia"/>
          <w:b/>
          <w:color w:val="auto"/>
          <w:sz w:val="32"/>
          <w:szCs w:val="32"/>
          <w:highlight w:val="auto"/>
        </w:rPr>
      </w:pPr>
      <w:r>
        <w:rPr>
          <w:rFonts w:ascii="宋体" w:cs="宋体" w:hint="eastAsia"/>
          <w:b/>
          <w:color w:val="auto"/>
          <w:sz w:val="32"/>
          <w:szCs w:val="32"/>
          <w:highlight w:val="auto"/>
        </w:rPr>
        <w:t>江西省机电设备招标有限公司</w:t>
      </w:r>
    </w:p>
    <w:p>
      <w:pPr>
        <w:spacing w:line="480" w:lineRule="auto"/>
        <w:jc w:val="center"/>
        <w:rPr>
          <w:rFonts w:ascii="宋体" w:cs="宋体" w:hint="eastAsia"/>
          <w:b/>
          <w:color w:val="auto"/>
          <w:sz w:val="32"/>
          <w:szCs w:val="32"/>
          <w:highlight w:val="auto"/>
        </w:rPr>
      </w:pPr>
      <w:r>
        <w:rPr>
          <w:rFonts w:ascii="宋体" w:cs="宋体" w:hint="eastAsia"/>
          <w:b/>
          <w:color w:val="auto"/>
          <w:sz w:val="32"/>
          <w:szCs w:val="32"/>
          <w:highlight w:val="auto"/>
        </w:rPr>
        <w:t>中国 . 南昌</w:t>
      </w:r>
    </w:p>
    <w:p>
      <w:pPr>
        <w:spacing w:line="480" w:lineRule="auto"/>
        <w:jc w:val="center"/>
        <w:rPr>
          <w:rFonts w:ascii="宋体" w:cs="宋体" w:hint="eastAsia"/>
          <w:b/>
          <w:color w:val="auto"/>
          <w:sz w:val="36"/>
          <w:highlight w:val="auto"/>
        </w:rPr>
        <w:sectPr>
          <w:footerReference w:type="default" r:id="rId2"/>
          <w:pgSz w:w="11906" w:h="16838"/>
          <w:pgMar w:top="1247" w:right="1417" w:bottom="1702" w:left="1417" w:header="851" w:footer="992" w:gutter="0"/>
          <w:pgNumType w:fmt="upperRoman" w:start="1"/>
          <w:titlePg/>
          <w:docGrid w:linePitch="312" w:charSpace="0"/>
        </w:sectPr>
      </w:pPr>
    </w:p>
    <w:p>
      <w:pPr>
        <w:adjustRightInd w:val="0"/>
        <w:snapToGrid w:val="0"/>
        <w:jc w:val="center"/>
        <w:rPr>
          <w:rFonts w:ascii="仿宋" w:eastAsia="仿宋" w:cs="仿宋" w:hint="eastAsia"/>
          <w:bCs/>
          <w:color w:val="auto"/>
          <w:sz w:val="44"/>
          <w:szCs w:val="44"/>
          <w:highlight w:val="auto"/>
        </w:rPr>
      </w:pPr>
      <w:r>
        <w:rPr>
          <w:rFonts w:ascii="宋体" w:cs="宋体" w:hint="eastAsia"/>
          <w:b/>
          <w:color w:val="auto"/>
          <w:sz w:val="44"/>
          <w:szCs w:val="44"/>
          <w:highlight w:val="auto"/>
        </w:rPr>
        <w:t>目  录</w:t>
      </w:r>
    </w:p>
    <w:p>
      <w:pPr>
        <w:pStyle w:val="34"/>
        <w:rPr>
          <w:rFonts w:ascii="仿宋" w:eastAsia="仿宋" w:cs="仿宋" w:hint="eastAsia"/>
          <w:b w:val="0"/>
          <w:bCs w:val="0"/>
          <w:color w:val="auto"/>
          <w:szCs w:val="21"/>
          <w:highlight w:val="auto"/>
        </w:rPr>
      </w:pPr>
    </w:p>
    <w:p>
      <w:pPr>
        <w:pStyle w:val="34"/>
        <w:tabs>
          <w:tab w:val="right" w:leader="dot" w:pos="9062"/>
        </w:tabs>
        <w:spacing w:before="0" w:after="0" w:line="240" w:lineRule="atLeast"/>
        <w:rPr>
          <w:rFonts w:ascii="宋体" w:cs="宋体" w:hint="eastAsia"/>
          <w:b w:val="0"/>
          <w:bCs w:val="0"/>
          <w:color w:val="auto"/>
          <w:sz w:val="21"/>
          <w:szCs w:val="21"/>
          <w:highlight w:val="auto"/>
        </w:rPr>
      </w:pPr>
      <w:r>
        <w:rPr>
          <w:rFonts w:ascii="宋体" w:cs="宋体" w:hint="eastAsia"/>
          <w:bCs w:val="0"/>
          <w:color w:val="auto"/>
          <w:sz w:val="21"/>
          <w:szCs w:val="21"/>
          <w:highlight w:val="auto"/>
        </w:rPr>
        <w:fldChar w:fldCharType="begin"/>
      </w:r>
      <w:r>
        <w:rPr>
          <w:rFonts w:ascii="宋体" w:cs="宋体" w:hint="eastAsia"/>
          <w:bCs w:val="0"/>
          <w:color w:val="auto"/>
          <w:sz w:val="21"/>
          <w:szCs w:val="21"/>
          <w:highlight w:val="auto"/>
        </w:rPr>
        <w:instrText xml:space="preserve"> TOC \o "1-2" \h \z \u </w:instrText>
      </w:r>
      <w:r>
        <w:rPr>
          <w:rFonts w:ascii="宋体" w:cs="宋体" w:hint="eastAsia"/>
          <w:bCs w:val="0"/>
          <w:color w:val="auto"/>
          <w:sz w:val="21"/>
          <w:szCs w:val="21"/>
          <w:highlight w:val="auto"/>
        </w:rPr>
        <w:fldChar w:fldCharType="separate"/>
      </w:r>
      <w:r>
        <w:rPr>
          <w:color w:val="auto"/>
          <w:highlight w:val="auto"/>
        </w:rPr>
        <w:fldChar w:fldCharType="begin"/>
      </w:r>
      <w:r>
        <w:rPr>
          <w:color w:val="auto"/>
          <w:highlight w:val="auto"/>
        </w:rPr>
        <w:instrText xml:space="preserve"> HYPERLINK \l "_Toc45786071" </w:instrText>
      </w:r>
      <w:r>
        <w:rPr>
          <w:color w:val="auto"/>
          <w:highlight w:val="auto"/>
        </w:rPr>
        <w:fldChar w:fldCharType="separate"/>
      </w:r>
      <w:r>
        <w:rPr>
          <w:rFonts w:ascii="宋体" w:cs="宋体" w:hint="eastAsia"/>
          <w:color w:val="auto"/>
          <w:sz w:val="21"/>
          <w:szCs w:val="21"/>
          <w:highlight w:val="auto"/>
        </w:rPr>
        <w:t>第一章  投标邀请</w:t>
        <w:tab/>
      </w:r>
      <w:r>
        <w:rPr>
          <w:rFonts w:ascii="宋体" w:cs="宋体" w:hint="eastAsia"/>
          <w:color w:val="auto"/>
          <w:sz w:val="21"/>
          <w:szCs w:val="21"/>
          <w:highlight w:val="auto"/>
        </w:rPr>
        <w:fldChar w:fldCharType="begin"/>
      </w:r>
      <w:r>
        <w:rPr>
          <w:rFonts w:ascii="宋体" w:cs="宋体" w:hint="eastAsia"/>
          <w:color w:val="auto"/>
          <w:sz w:val="21"/>
          <w:szCs w:val="21"/>
          <w:highlight w:val="auto"/>
        </w:rPr>
        <w:instrText xml:space="preserve"> PAGEREF _Toc45786071 \h </w:instrText>
      </w:r>
      <w:r>
        <w:rPr>
          <w:rFonts w:ascii="宋体" w:cs="宋体" w:hint="eastAsia"/>
          <w:color w:val="auto"/>
          <w:sz w:val="21"/>
          <w:szCs w:val="21"/>
          <w:highlight w:val="auto"/>
        </w:rPr>
        <w:fldChar w:fldCharType="separate"/>
      </w:r>
      <w:r>
        <w:rPr>
          <w:rFonts w:ascii="宋体" w:cs="宋体" w:hint="eastAsia"/>
          <w:color w:val="auto"/>
          <w:sz w:val="21"/>
          <w:szCs w:val="21"/>
          <w:highlight w:val="auto"/>
        </w:rPr>
        <w:t>1</w:t>
      </w:r>
      <w:r>
        <w:rPr>
          <w:rFonts w:ascii="宋体" w:cs="宋体" w:hint="eastAsia"/>
          <w:color w:val="auto"/>
          <w:sz w:val="21"/>
          <w:szCs w:val="21"/>
          <w:highlight w:val="auto"/>
        </w:rPr>
        <w:fldChar w:fldCharType="end"/>
      </w:r>
      <w:r>
        <w:rPr>
          <w:rFonts w:ascii="宋体" w:cs="宋体" w:hint="eastAsia"/>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"_Toc45786072" </w:instrText>
      </w:r>
      <w:r>
        <w:rPr>
          <w:color w:val="auto"/>
          <w:highlight w:val="auto"/>
        </w:rPr>
        <w:fldChar w:fldCharType="separate"/>
      </w:r>
      <w:r>
        <w:rPr>
          <w:rFonts w:ascii="宋体" w:cs="宋体" w:hint="eastAsia"/>
          <w:i w:val="0"/>
          <w:iCs w:val="0"/>
          <w:color w:val="auto"/>
          <w:sz w:val="21"/>
          <w:szCs w:val="21"/>
          <w:highlight w:val="auto"/>
        </w:rPr>
        <w:t>一、项目基本情况</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_Toc45786072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1</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"_Toc45786073" </w:instrText>
      </w:r>
      <w:r>
        <w:rPr>
          <w:color w:val="auto"/>
          <w:highlight w:val="auto"/>
        </w:rPr>
        <w:fldChar w:fldCharType="separate"/>
      </w:r>
      <w:r>
        <w:rPr>
          <w:rFonts w:ascii="宋体" w:cs="宋体" w:hint="eastAsia"/>
          <w:i w:val="0"/>
          <w:iCs w:val="0"/>
          <w:color w:val="auto"/>
          <w:sz w:val="21"/>
          <w:szCs w:val="21"/>
          <w:highlight w:val="auto"/>
        </w:rPr>
        <w:t>二、申请人的资格要求</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_Toc45786073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1</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"_Toc45786074" </w:instrText>
      </w:r>
      <w:r>
        <w:rPr>
          <w:color w:val="auto"/>
          <w:highlight w:val="auto"/>
        </w:rPr>
        <w:fldChar w:fldCharType="separate"/>
      </w:r>
      <w:r>
        <w:rPr>
          <w:rFonts w:ascii="宋体" w:cs="宋体" w:hint="eastAsia"/>
          <w:i w:val="0"/>
          <w:iCs w:val="0"/>
          <w:color w:val="auto"/>
          <w:sz w:val="21"/>
          <w:szCs w:val="21"/>
          <w:highlight w:val="auto"/>
        </w:rPr>
        <w:t>三、获取招标文件</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_Toc45786074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2</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"_Toc45786075" </w:instrText>
      </w:r>
      <w:r>
        <w:rPr>
          <w:color w:val="auto"/>
          <w:highlight w:val="auto"/>
        </w:rPr>
        <w:fldChar w:fldCharType="separate"/>
      </w:r>
      <w:r>
        <w:rPr>
          <w:rFonts w:ascii="宋体" w:cs="宋体" w:hint="eastAsia"/>
          <w:i w:val="0"/>
          <w:iCs w:val="0"/>
          <w:color w:val="auto"/>
          <w:sz w:val="21"/>
          <w:szCs w:val="21"/>
          <w:highlight w:val="auto"/>
        </w:rPr>
        <w:t>四、提交投标文件截止时间、开标时间和地点</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_Toc45786075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"_Toc45786076" </w:instrText>
      </w:r>
      <w:r>
        <w:rPr>
          <w:color w:val="auto"/>
          <w:highlight w:val="auto"/>
        </w:rPr>
        <w:fldChar w:fldCharType="separate"/>
      </w:r>
      <w:r>
        <w:rPr>
          <w:rFonts w:ascii="宋体" w:cs="宋体" w:hint="eastAsia"/>
          <w:i w:val="0"/>
          <w:iCs w:val="0"/>
          <w:color w:val="auto"/>
          <w:sz w:val="21"/>
          <w:szCs w:val="21"/>
          <w:highlight w:val="auto"/>
        </w:rPr>
        <w:t>五、公告期限</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_Toc45786076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"_Toc45786077" </w:instrText>
      </w:r>
      <w:r>
        <w:rPr>
          <w:color w:val="auto"/>
          <w:highlight w:val="auto"/>
        </w:rPr>
        <w:fldChar w:fldCharType="separate"/>
      </w:r>
      <w:r>
        <w:rPr>
          <w:rFonts w:ascii="宋体" w:cs="宋体" w:hint="eastAsia"/>
          <w:i w:val="0"/>
          <w:iCs w:val="0"/>
          <w:color w:val="auto"/>
          <w:sz w:val="21"/>
          <w:szCs w:val="21"/>
          <w:highlight w:val="auto"/>
        </w:rPr>
        <w:t>六、其他补充事宜</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_Toc45786077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"_Toc45786078" </w:instrText>
      </w:r>
      <w:r>
        <w:rPr>
          <w:color w:val="auto"/>
          <w:highlight w:val="auto"/>
        </w:rPr>
        <w:fldChar w:fldCharType="separate"/>
      </w:r>
      <w:r>
        <w:rPr>
          <w:rFonts w:ascii="宋体" w:cs="宋体" w:hint="eastAsia"/>
          <w:i w:val="0"/>
          <w:iCs w:val="0"/>
          <w:color w:val="auto"/>
          <w:sz w:val="21"/>
          <w:szCs w:val="21"/>
          <w:highlight w:val="auto"/>
        </w:rPr>
        <w:t>七、对本次招标提出询问，请按以下方式联系</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_Toc45786078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34"/>
        <w:tabs>
          <w:tab w:val="right" w:leader="dot" w:pos="9062"/>
        </w:tabs>
        <w:spacing w:before="0" w:after="0" w:line="240" w:lineRule="atLeast"/>
        <w:rPr>
          <w:rFonts w:ascii="宋体" w:cs="宋体" w:hint="eastAsia"/>
          <w:b w:val="0"/>
          <w:bCs w:val="0"/>
          <w:color w:val="auto"/>
          <w:sz w:val="21"/>
          <w:szCs w:val="21"/>
          <w:highlight w:val="auto"/>
        </w:rPr>
      </w:pPr>
      <w:r>
        <w:rPr>
          <w:color w:val="auto"/>
          <w:highlight w:val="auto"/>
        </w:rPr>
        <w:fldChar w:fldCharType="begin"/>
      </w:r>
      <w:r>
        <w:rPr>
          <w:color w:val="auto"/>
          <w:highlight w:val="auto"/>
        </w:rPr>
        <w:instrText xml:space="preserve"> HYPERLINK \l "_Toc45786079" </w:instrText>
      </w:r>
      <w:r>
        <w:rPr>
          <w:color w:val="auto"/>
          <w:highlight w:val="auto"/>
        </w:rPr>
        <w:fldChar w:fldCharType="separate"/>
      </w:r>
      <w:r>
        <w:rPr>
          <w:rFonts w:ascii="宋体" w:cs="宋体" w:hint="eastAsia"/>
          <w:color w:val="auto"/>
          <w:sz w:val="21"/>
          <w:szCs w:val="21"/>
          <w:highlight w:val="auto"/>
        </w:rPr>
        <w:t>第二章  投标人须知</w:t>
        <w:tab/>
      </w:r>
      <w:r>
        <w:rPr>
          <w:rFonts w:ascii="宋体" w:cs="宋体" w:hint="eastAsia"/>
          <w:color w:val="auto"/>
          <w:sz w:val="21"/>
          <w:szCs w:val="21"/>
          <w:highlight w:val="auto"/>
        </w:rPr>
        <w:fldChar w:fldCharType="begin"/>
      </w:r>
      <w:r>
        <w:rPr>
          <w:rFonts w:ascii="宋体" w:cs="宋体" w:hint="eastAsia"/>
          <w:color w:val="auto"/>
          <w:sz w:val="21"/>
          <w:szCs w:val="21"/>
          <w:highlight w:val="auto"/>
        </w:rPr>
        <w:instrText xml:space="preserve"> PAGEREF _Toc45786079 \h </w:instrText>
      </w:r>
      <w:r>
        <w:rPr>
          <w:rFonts w:ascii="宋体" w:cs="宋体" w:hint="eastAsia"/>
          <w:color w:val="auto"/>
          <w:sz w:val="21"/>
          <w:szCs w:val="21"/>
          <w:highlight w:val="auto"/>
        </w:rPr>
        <w:fldChar w:fldCharType="separate"/>
      </w:r>
      <w:r>
        <w:rPr>
          <w:rFonts w:ascii="宋体" w:cs="宋体" w:hint="eastAsia"/>
          <w:color w:val="auto"/>
          <w:sz w:val="21"/>
          <w:szCs w:val="21"/>
          <w:highlight w:val="auto"/>
        </w:rPr>
        <w:t>4</w:t>
      </w:r>
      <w:r>
        <w:rPr>
          <w:rFonts w:ascii="宋体" w:cs="宋体" w:hint="eastAsia"/>
          <w:color w:val="auto"/>
          <w:sz w:val="21"/>
          <w:szCs w:val="21"/>
          <w:highlight w:val="auto"/>
        </w:rPr>
        <w:fldChar w:fldCharType="end"/>
      </w:r>
      <w:r>
        <w:rPr>
          <w:rFonts w:ascii="宋体" w:cs="宋体" w:hint="eastAsia"/>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"_Toc45786080" </w:instrText>
      </w:r>
      <w:r>
        <w:rPr>
          <w:color w:val="auto"/>
          <w:highlight w:val="auto"/>
        </w:rPr>
        <w:fldChar w:fldCharType="separate"/>
      </w:r>
      <w:r>
        <w:rPr>
          <w:rFonts w:ascii="宋体" w:cs="宋体" w:hint="eastAsia"/>
          <w:i w:val="0"/>
          <w:iCs w:val="0"/>
          <w:color w:val="auto"/>
          <w:sz w:val="21"/>
          <w:szCs w:val="21"/>
          <w:highlight w:val="auto"/>
        </w:rPr>
        <w:t>一、投标人须知前附表</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_Toc45786080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4</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"_Toc45786081" </w:instrText>
      </w:r>
      <w:r>
        <w:rPr>
          <w:color w:val="auto"/>
          <w:highlight w:val="auto"/>
        </w:rPr>
        <w:fldChar w:fldCharType="separate"/>
      </w:r>
      <w:r>
        <w:rPr>
          <w:rFonts w:ascii="宋体" w:cs="宋体" w:hint="eastAsia"/>
          <w:i w:val="0"/>
          <w:iCs w:val="0"/>
          <w:color w:val="auto"/>
          <w:sz w:val="21"/>
          <w:szCs w:val="21"/>
          <w:highlight w:val="auto"/>
        </w:rPr>
        <w:t>二、招标</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_Toc45786081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8</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"_Toc45786092" </w:instrText>
      </w:r>
      <w:r>
        <w:rPr>
          <w:color w:val="auto"/>
          <w:highlight w:val="auto"/>
        </w:rPr>
        <w:fldChar w:fldCharType="separate"/>
      </w:r>
      <w:r>
        <w:rPr>
          <w:rFonts w:ascii="宋体" w:cs="宋体" w:hint="eastAsia"/>
          <w:i w:val="0"/>
          <w:iCs w:val="0"/>
          <w:color w:val="auto"/>
          <w:sz w:val="21"/>
          <w:szCs w:val="21"/>
          <w:highlight w:val="auto"/>
        </w:rPr>
        <w:t>三、投标</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_Toc45786092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13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"_Toc45786103" </w:instrText>
      </w:r>
      <w:r>
        <w:rPr>
          <w:color w:val="auto"/>
          <w:highlight w:val="auto"/>
        </w:rPr>
        <w:fldChar w:fldCharType="separate"/>
      </w:r>
      <w:r>
        <w:rPr>
          <w:rFonts w:ascii="宋体" w:cs="宋体" w:hint="eastAsia"/>
          <w:i w:val="0"/>
          <w:iCs w:val="0"/>
          <w:color w:val="auto"/>
          <w:sz w:val="21"/>
          <w:szCs w:val="21"/>
          <w:highlight w:val="auto"/>
        </w:rPr>
        <w:t>四、开标</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_Toc45786103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17</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"_Toc45786105" </w:instrText>
      </w:r>
      <w:r>
        <w:rPr>
          <w:color w:val="auto"/>
          <w:highlight w:val="auto"/>
        </w:rPr>
        <w:fldChar w:fldCharType="separate"/>
      </w:r>
      <w:r>
        <w:rPr>
          <w:rFonts w:ascii="宋体" w:cs="宋体" w:hint="eastAsia"/>
          <w:i w:val="0"/>
          <w:iCs w:val="0"/>
          <w:color w:val="auto"/>
          <w:sz w:val="21"/>
          <w:szCs w:val="21"/>
          <w:highlight w:val="auto"/>
        </w:rPr>
        <w:t>五、评标</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_Toc45786105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17</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"_Toc45786108" </w:instrText>
      </w:r>
      <w:r>
        <w:rPr>
          <w:color w:val="auto"/>
          <w:highlight w:val="auto"/>
        </w:rPr>
        <w:fldChar w:fldCharType="separate"/>
      </w:r>
      <w:r>
        <w:rPr>
          <w:rFonts w:ascii="宋体" w:cs="宋体" w:hint="eastAsia"/>
          <w:i w:val="0"/>
          <w:iCs w:val="0"/>
          <w:color w:val="auto"/>
          <w:sz w:val="21"/>
          <w:szCs w:val="21"/>
          <w:highlight w:val="auto"/>
        </w:rPr>
        <w:t>六、意外情况的情形和处理</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_Toc45786108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20</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"_Toc45786111" </w:instrText>
      </w:r>
      <w:r>
        <w:rPr>
          <w:color w:val="auto"/>
          <w:highlight w:val="auto"/>
        </w:rPr>
        <w:fldChar w:fldCharType="separate"/>
      </w:r>
      <w:r>
        <w:rPr>
          <w:rFonts w:ascii="宋体" w:cs="宋体" w:hint="eastAsia"/>
          <w:i w:val="0"/>
          <w:iCs w:val="0"/>
          <w:color w:val="auto"/>
          <w:sz w:val="21"/>
          <w:szCs w:val="21"/>
          <w:highlight w:val="auto"/>
        </w:rPr>
        <w:t>七、中标和合同</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_Toc45786111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21</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"_Toc45786116" </w:instrText>
      </w:r>
      <w:r>
        <w:rPr>
          <w:color w:val="auto"/>
          <w:highlight w:val="auto"/>
        </w:rPr>
        <w:fldChar w:fldCharType="separate"/>
      </w:r>
      <w:r>
        <w:rPr>
          <w:rFonts w:ascii="宋体" w:cs="宋体" w:hint="eastAsia"/>
          <w:i w:val="0"/>
          <w:iCs w:val="0"/>
          <w:color w:val="auto"/>
          <w:sz w:val="21"/>
          <w:szCs w:val="21"/>
          <w:highlight w:val="auto"/>
        </w:rPr>
        <w:t>八、询问和质疑</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_Toc45786116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17</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"_Toc45786119" </w:instrText>
      </w:r>
      <w:r>
        <w:rPr>
          <w:color w:val="auto"/>
          <w:highlight w:val="auto"/>
        </w:rPr>
        <w:fldChar w:fldCharType="separate"/>
      </w:r>
      <w:r>
        <w:rPr>
          <w:rFonts w:ascii="宋体" w:cs="宋体" w:hint="eastAsia"/>
          <w:i w:val="0"/>
          <w:iCs w:val="0"/>
          <w:color w:val="auto"/>
          <w:sz w:val="21"/>
          <w:szCs w:val="21"/>
          <w:highlight w:val="auto"/>
        </w:rPr>
        <w:t>九、采购代理服务费</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_Toc45786119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23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"_Toc45786121" </w:instrText>
      </w:r>
      <w:r>
        <w:rPr>
          <w:color w:val="auto"/>
          <w:highlight w:val="auto"/>
        </w:rPr>
        <w:fldChar w:fldCharType="separate"/>
      </w:r>
      <w:r>
        <w:rPr>
          <w:rFonts w:ascii="宋体" w:cs="宋体" w:hint="eastAsia"/>
          <w:i w:val="0"/>
          <w:iCs w:val="0"/>
          <w:color w:val="auto"/>
          <w:sz w:val="21"/>
          <w:szCs w:val="21"/>
          <w:highlight w:val="auto"/>
        </w:rPr>
        <w:t>十、附则</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_Toc45786121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24</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34"/>
        <w:tabs>
          <w:tab w:val="right" w:leader="dot" w:pos="9062"/>
        </w:tabs>
        <w:spacing w:before="0" w:after="0" w:line="240" w:lineRule="atLeast"/>
        <w:rPr>
          <w:rFonts w:ascii="宋体" w:cs="宋体" w:hint="eastAsia"/>
          <w:b w:val="0"/>
          <w:bCs w:val="0"/>
          <w:color w:val="auto"/>
          <w:sz w:val="21"/>
          <w:szCs w:val="21"/>
          <w:highlight w:val="auto"/>
        </w:rPr>
      </w:pPr>
      <w:r>
        <w:rPr>
          <w:color w:val="auto"/>
          <w:highlight w:val="auto"/>
        </w:rPr>
        <w:fldChar w:fldCharType="begin"/>
      </w:r>
      <w:r>
        <w:rPr>
          <w:color w:val="auto"/>
          <w:highlight w:val="auto"/>
        </w:rPr>
        <w:instrText xml:space="preserve"> HYPERLINK \l "_Toc45786123" </w:instrText>
      </w:r>
      <w:r>
        <w:rPr>
          <w:color w:val="auto"/>
          <w:highlight w:val="auto"/>
        </w:rPr>
        <w:fldChar w:fldCharType="separate"/>
      </w:r>
      <w:r>
        <w:rPr>
          <w:rFonts w:ascii="宋体" w:cs="宋体" w:hint="eastAsia"/>
          <w:color w:val="auto"/>
          <w:sz w:val="21"/>
          <w:szCs w:val="21"/>
          <w:highlight w:val="auto"/>
        </w:rPr>
        <w:t>第三章  拟签订的合同文本</w:t>
        <w:tab/>
      </w:r>
      <w:r>
        <w:rPr>
          <w:rFonts w:ascii="宋体" w:cs="宋体" w:hint="eastAsia"/>
          <w:color w:val="auto"/>
          <w:sz w:val="21"/>
          <w:szCs w:val="21"/>
          <w:highlight w:val="auto"/>
        </w:rPr>
        <w:fldChar w:fldCharType="begin"/>
      </w:r>
      <w:r>
        <w:rPr>
          <w:rFonts w:ascii="宋体" w:cs="宋体" w:hint="eastAsia"/>
          <w:color w:val="auto"/>
          <w:sz w:val="21"/>
          <w:szCs w:val="21"/>
          <w:highlight w:val="auto"/>
        </w:rPr>
        <w:instrText xml:space="preserve"> PAGEREF _Toc45786123 \h </w:instrText>
      </w:r>
      <w:r>
        <w:rPr>
          <w:rFonts w:ascii="宋体" w:cs="宋体" w:hint="eastAsia"/>
          <w:color w:val="auto"/>
          <w:sz w:val="21"/>
          <w:szCs w:val="21"/>
          <w:highlight w:val="auto"/>
        </w:rPr>
        <w:fldChar w:fldCharType="separate"/>
      </w:r>
      <w:r>
        <w:rPr>
          <w:rFonts w:ascii="宋体" w:cs="宋体" w:hint="eastAsia"/>
          <w:color w:val="auto"/>
          <w:sz w:val="21"/>
          <w:szCs w:val="21"/>
          <w:highlight w:val="auto"/>
        </w:rPr>
        <w:t>25</w:t>
      </w:r>
      <w:r>
        <w:rPr>
          <w:rFonts w:ascii="宋体" w:cs="宋体" w:hint="eastAsia"/>
          <w:color w:val="auto"/>
          <w:sz w:val="21"/>
          <w:szCs w:val="21"/>
          <w:highlight w:val="auto"/>
        </w:rPr>
        <w:fldChar w:fldCharType="end"/>
      </w:r>
      <w:r>
        <w:rPr>
          <w:rFonts w:ascii="宋体" w:cs="宋体" w:hint="eastAsia"/>
          <w:color w:val="auto"/>
          <w:sz w:val="21"/>
          <w:szCs w:val="21"/>
          <w:highlight w:val="auto"/>
        </w:rPr>
        <w:fldChar w:fldCharType="end"/>
      </w:r>
    </w:p>
    <w:p>
      <w:pPr>
        <w:pStyle w:val="34"/>
        <w:tabs>
          <w:tab w:val="right" w:leader="dot" w:pos="9062"/>
        </w:tabs>
        <w:spacing w:before="0" w:after="0" w:line="240" w:lineRule="atLeast"/>
        <w:rPr>
          <w:rFonts w:ascii="宋体" w:cs="宋体" w:hint="eastAsia"/>
          <w:b w:val="0"/>
          <w:bCs w:val="0"/>
          <w:color w:val="auto"/>
          <w:sz w:val="21"/>
          <w:szCs w:val="21"/>
          <w:highlight w:val="auto"/>
        </w:rPr>
      </w:pPr>
      <w:r>
        <w:rPr>
          <w:color w:val="auto"/>
          <w:highlight w:val="auto"/>
        </w:rPr>
        <w:fldChar w:fldCharType="begin"/>
      </w:r>
      <w:r>
        <w:rPr>
          <w:color w:val="auto"/>
          <w:highlight w:val="auto"/>
        </w:rPr>
        <w:instrText xml:space="preserve"> HYPERLINK \l "_Toc45786124" </w:instrText>
      </w:r>
      <w:r>
        <w:rPr>
          <w:color w:val="auto"/>
          <w:highlight w:val="auto"/>
        </w:rPr>
        <w:fldChar w:fldCharType="separate"/>
      </w:r>
      <w:r>
        <w:rPr>
          <w:rFonts w:ascii="宋体" w:cs="宋体" w:hint="eastAsia"/>
          <w:color w:val="auto"/>
          <w:sz w:val="21"/>
          <w:szCs w:val="21"/>
          <w:highlight w:val="auto"/>
        </w:rPr>
        <w:t>第四章  投标文件格式</w:t>
        <w:tab/>
      </w:r>
      <w:r>
        <w:rPr>
          <w:rFonts w:ascii="宋体" w:cs="宋体" w:hint="eastAsia"/>
          <w:color w:val="auto"/>
          <w:sz w:val="21"/>
          <w:szCs w:val="21"/>
          <w:highlight w:val="auto"/>
        </w:rPr>
        <w:fldChar w:fldCharType="begin"/>
      </w:r>
      <w:r>
        <w:rPr>
          <w:rFonts w:ascii="宋体" w:cs="宋体" w:hint="eastAsia"/>
          <w:color w:val="auto"/>
          <w:sz w:val="21"/>
          <w:szCs w:val="21"/>
          <w:highlight w:val="auto"/>
        </w:rPr>
        <w:instrText xml:space="preserve"> PAGEREF _Toc45786124 \h </w:instrText>
      </w:r>
      <w:r>
        <w:rPr>
          <w:rFonts w:ascii="宋体" w:cs="宋体" w:hint="eastAsia"/>
          <w:color w:val="auto"/>
          <w:sz w:val="21"/>
          <w:szCs w:val="21"/>
          <w:highlight w:val="auto"/>
        </w:rPr>
        <w:fldChar w:fldCharType="separate"/>
      </w:r>
      <w:r>
        <w:rPr>
          <w:rFonts w:ascii="宋体" w:cs="宋体" w:hint="eastAsia"/>
          <w:color w:val="auto"/>
          <w:sz w:val="21"/>
          <w:szCs w:val="21"/>
          <w:highlight w:val="auto"/>
        </w:rPr>
        <w:t>28</w:t>
      </w:r>
      <w:r>
        <w:rPr>
          <w:rFonts w:ascii="宋体" w:cs="宋体" w:hint="eastAsia"/>
          <w:color w:val="auto"/>
          <w:sz w:val="21"/>
          <w:szCs w:val="21"/>
          <w:highlight w:val="auto"/>
        </w:rPr>
        <w:fldChar w:fldCharType="end"/>
      </w:r>
      <w:r>
        <w:rPr>
          <w:rFonts w:ascii="宋体" w:cs="宋体" w:hint="eastAsia"/>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"_Toc45786125" </w:instrText>
      </w:r>
      <w:r>
        <w:rPr>
          <w:color w:val="auto"/>
          <w:highlight w:val="auto"/>
        </w:rPr>
        <w:fldChar w:fldCharType="separate"/>
      </w:r>
      <w:r>
        <w:rPr>
          <w:rFonts w:ascii="宋体" w:cs="宋体" w:hint="eastAsia"/>
          <w:i w:val="0"/>
          <w:iCs w:val="0"/>
          <w:color w:val="auto"/>
          <w:sz w:val="21"/>
          <w:szCs w:val="21"/>
          <w:highlight w:val="auto"/>
        </w:rPr>
        <w:t>格式1.投标书</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_Toc45786125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29</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"_Toc45786126" </w:instrText>
      </w:r>
      <w:r>
        <w:rPr>
          <w:color w:val="auto"/>
          <w:highlight w:val="auto"/>
        </w:rPr>
        <w:fldChar w:fldCharType="separate"/>
      </w:r>
      <w:r>
        <w:rPr>
          <w:rFonts w:ascii="宋体" w:cs="宋体" w:hint="eastAsia"/>
          <w:i w:val="0"/>
          <w:iCs w:val="0"/>
          <w:color w:val="auto"/>
          <w:sz w:val="21"/>
          <w:szCs w:val="21"/>
          <w:highlight w:val="auto"/>
        </w:rPr>
        <w:t>格式2.开标一览表</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_Toc45786126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31</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"_Toc45786127" </w:instrText>
      </w:r>
      <w:r>
        <w:rPr>
          <w:color w:val="auto"/>
          <w:highlight w:val="auto"/>
        </w:rPr>
        <w:fldChar w:fldCharType="separate"/>
      </w:r>
      <w:r>
        <w:rPr>
          <w:rFonts w:ascii="宋体" w:cs="宋体" w:hint="eastAsia"/>
          <w:i w:val="0"/>
          <w:iCs w:val="0"/>
          <w:color w:val="auto"/>
          <w:sz w:val="21"/>
          <w:szCs w:val="21"/>
          <w:highlight w:val="auto"/>
        </w:rPr>
        <w:t>格式3.分项报价表</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_Toc45786127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31</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"_Toc45786128" </w:instrText>
      </w:r>
      <w:r>
        <w:rPr>
          <w:color w:val="auto"/>
          <w:highlight w:val="auto"/>
        </w:rPr>
        <w:fldChar w:fldCharType="separate"/>
      </w:r>
      <w:r>
        <w:rPr>
          <w:rFonts w:ascii="宋体" w:cs="宋体" w:hint="eastAsia"/>
          <w:i w:val="0"/>
          <w:iCs w:val="0"/>
          <w:color w:val="auto"/>
          <w:sz w:val="21"/>
          <w:szCs w:val="21"/>
          <w:highlight w:val="auto"/>
        </w:rPr>
        <w:t>格式4.开标一览明细表</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_Toc45786128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32</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"_Toc45786129" </w:instrText>
      </w:r>
      <w:r>
        <w:rPr>
          <w:color w:val="auto"/>
          <w:highlight w:val="auto"/>
        </w:rPr>
        <w:fldChar w:fldCharType="separate"/>
      </w:r>
      <w:r>
        <w:rPr>
          <w:rFonts w:ascii="宋体" w:cs="宋体" w:hint="eastAsia"/>
          <w:i w:val="0"/>
          <w:iCs w:val="0"/>
          <w:color w:val="auto"/>
          <w:sz w:val="21"/>
          <w:szCs w:val="21"/>
          <w:highlight w:val="auto"/>
        </w:rPr>
        <w:t>格式5.技术需求响应/偏离表</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_Toc45786129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"_Toc45786130" </w:instrText>
      </w:r>
      <w:r>
        <w:rPr>
          <w:color w:val="auto"/>
          <w:highlight w:val="auto"/>
        </w:rPr>
        <w:fldChar w:fldCharType="separate"/>
      </w:r>
      <w:r>
        <w:rPr>
          <w:rFonts w:ascii="宋体" w:cs="宋体" w:hint="eastAsia"/>
          <w:i w:val="0"/>
          <w:iCs w:val="0"/>
          <w:color w:val="auto"/>
          <w:sz w:val="21"/>
          <w:szCs w:val="21"/>
          <w:highlight w:val="auto"/>
        </w:rPr>
        <w:t>格式6.商务条款响应/偏离表</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_Toc45786130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34</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"_Toc45786131" </w:instrText>
      </w:r>
      <w:r>
        <w:rPr>
          <w:color w:val="auto"/>
          <w:highlight w:val="auto"/>
        </w:rPr>
        <w:fldChar w:fldCharType="separate"/>
      </w:r>
      <w:r>
        <w:rPr>
          <w:rFonts w:ascii="宋体" w:cs="宋体" w:hint="eastAsia"/>
          <w:i w:val="0"/>
          <w:iCs w:val="0"/>
          <w:color w:val="auto"/>
          <w:sz w:val="21"/>
          <w:szCs w:val="21"/>
          <w:highlight w:val="auto"/>
        </w:rPr>
        <w:t>格式7.投标人应当提交的资格、资信证明文件</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_Toc45786131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35</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"_Toc45786132" </w:instrText>
      </w:r>
      <w:r>
        <w:rPr>
          <w:color w:val="auto"/>
          <w:highlight w:val="auto"/>
        </w:rPr>
        <w:fldChar w:fldCharType="separate"/>
      </w:r>
      <w:r>
        <w:rPr>
          <w:rFonts w:ascii="宋体" w:cs="宋体" w:hint="eastAsia"/>
          <w:i w:val="0"/>
          <w:iCs w:val="0"/>
          <w:color w:val="auto"/>
          <w:sz w:val="21"/>
          <w:szCs w:val="21"/>
          <w:highlight w:val="auto"/>
        </w:rPr>
        <w:t>格式8.为落实政府采购政策投标人须提供的证明材料</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_Toc45786132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42</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"_Toc45786133" </w:instrText>
      </w:r>
      <w:r>
        <w:rPr>
          <w:color w:val="auto"/>
          <w:highlight w:val="auto"/>
        </w:rPr>
        <w:fldChar w:fldCharType="separate"/>
      </w:r>
      <w:r>
        <w:rPr>
          <w:rFonts w:ascii="宋体" w:cs="宋体" w:hint="eastAsia"/>
          <w:i w:val="0"/>
          <w:iCs w:val="0"/>
          <w:color w:val="auto"/>
          <w:sz w:val="21"/>
          <w:szCs w:val="21"/>
          <w:highlight w:val="auto"/>
        </w:rPr>
        <w:t>格式9.技术文件</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_Toc45786133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47</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"_Toc45786134" </w:instrText>
      </w:r>
      <w:r>
        <w:rPr>
          <w:color w:val="auto"/>
          <w:highlight w:val="auto"/>
        </w:rPr>
        <w:fldChar w:fldCharType="separate"/>
      </w:r>
      <w:r>
        <w:rPr>
          <w:rFonts w:ascii="宋体" w:cs="宋体" w:hint="eastAsia"/>
          <w:i w:val="0"/>
          <w:iCs w:val="0"/>
          <w:color w:val="auto"/>
          <w:sz w:val="21"/>
          <w:szCs w:val="21"/>
          <w:highlight w:val="auto"/>
        </w:rPr>
        <w:t>格式10.其他资料</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_Toc45786134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53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34"/>
        <w:tabs>
          <w:tab w:val="right" w:leader="dot" w:pos="9062"/>
        </w:tabs>
        <w:spacing w:before="0" w:after="0" w:line="240" w:lineRule="atLeast"/>
        <w:rPr>
          <w:rFonts w:ascii="宋体" w:cs="宋体" w:hint="eastAsia"/>
          <w:b w:val="0"/>
          <w:bCs w:val="0"/>
          <w:color w:val="auto"/>
          <w:sz w:val="21"/>
          <w:szCs w:val="21"/>
          <w:highlight w:val="auto"/>
        </w:rPr>
      </w:pPr>
      <w:r>
        <w:rPr>
          <w:color w:val="auto"/>
          <w:highlight w:val="auto"/>
        </w:rPr>
        <w:fldChar w:fldCharType="begin"/>
      </w:r>
      <w:r>
        <w:rPr>
          <w:color w:val="auto"/>
          <w:highlight w:val="auto"/>
        </w:rPr>
        <w:instrText xml:space="preserve"> HYPERLINK \l "_Toc45786135" </w:instrText>
      </w:r>
      <w:r>
        <w:rPr>
          <w:color w:val="auto"/>
          <w:highlight w:val="auto"/>
        </w:rPr>
        <w:fldChar w:fldCharType="separate"/>
      </w:r>
      <w:r>
        <w:rPr>
          <w:rFonts w:ascii="宋体" w:cs="宋体" w:hint="eastAsia"/>
          <w:color w:val="auto"/>
          <w:sz w:val="21"/>
          <w:szCs w:val="21"/>
          <w:highlight w:val="auto"/>
        </w:rPr>
        <w:t>第五章  货物需求表及采购需求</w:t>
        <w:tab/>
      </w:r>
      <w:r>
        <w:rPr>
          <w:rFonts w:ascii="宋体" w:cs="宋体" w:hint="eastAsia"/>
          <w:color w:val="auto"/>
          <w:sz w:val="21"/>
          <w:szCs w:val="21"/>
          <w:highlight w:val="auto"/>
        </w:rPr>
        <w:fldChar w:fldCharType="begin"/>
      </w:r>
      <w:r>
        <w:rPr>
          <w:rFonts w:ascii="宋体" w:cs="宋体" w:hint="eastAsia"/>
          <w:color w:val="auto"/>
          <w:sz w:val="21"/>
          <w:szCs w:val="21"/>
          <w:highlight w:val="auto"/>
        </w:rPr>
        <w:instrText xml:space="preserve"> PAGEREF _Toc45786135 \h </w:instrText>
      </w:r>
      <w:r>
        <w:rPr>
          <w:rFonts w:ascii="宋体" w:cs="宋体" w:hint="eastAsia"/>
          <w:color w:val="auto"/>
          <w:sz w:val="21"/>
          <w:szCs w:val="21"/>
          <w:highlight w:val="auto"/>
        </w:rPr>
        <w:fldChar w:fldCharType="separate"/>
      </w:r>
      <w:r>
        <w:rPr>
          <w:rFonts w:ascii="宋体" w:cs="宋体" w:hint="eastAsia"/>
          <w:color w:val="auto"/>
          <w:sz w:val="21"/>
          <w:szCs w:val="21"/>
          <w:highlight w:val="auto"/>
        </w:rPr>
        <w:t>54</w:t>
      </w:r>
      <w:r>
        <w:rPr>
          <w:rFonts w:ascii="宋体" w:cs="宋体" w:hint="eastAsia"/>
          <w:color w:val="auto"/>
          <w:sz w:val="21"/>
          <w:szCs w:val="21"/>
          <w:highlight w:val="auto"/>
        </w:rPr>
        <w:fldChar w:fldCharType="end"/>
      </w:r>
      <w:r>
        <w:rPr>
          <w:rFonts w:ascii="宋体" w:cs="宋体" w:hint="eastAsia"/>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"_Toc45786136" </w:instrText>
      </w:r>
      <w:r>
        <w:rPr>
          <w:color w:val="auto"/>
          <w:highlight w:val="auto"/>
        </w:rPr>
        <w:fldChar w:fldCharType="separate"/>
      </w:r>
      <w:r>
        <w:rPr>
          <w:rFonts w:ascii="宋体" w:cs="宋体" w:hint="eastAsia"/>
          <w:i w:val="0"/>
          <w:iCs w:val="0"/>
          <w:color w:val="auto"/>
          <w:sz w:val="21"/>
          <w:szCs w:val="21"/>
          <w:highlight w:val="auto"/>
        </w:rPr>
        <w:t>一、货物需求表</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_Toc45786136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54</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"_Toc45786137" </w:instrText>
      </w:r>
      <w:r>
        <w:rPr>
          <w:color w:val="auto"/>
          <w:highlight w:val="auto"/>
        </w:rPr>
        <w:fldChar w:fldCharType="separate"/>
      </w:r>
      <w:r>
        <w:rPr>
          <w:rFonts w:ascii="宋体" w:cs="宋体" w:hint="eastAsia"/>
          <w:i w:val="0"/>
          <w:iCs w:val="0"/>
          <w:color w:val="auto"/>
          <w:sz w:val="21"/>
          <w:szCs w:val="21"/>
          <w:highlight w:val="auto"/>
        </w:rPr>
        <w:t>二、采购需求</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_Toc45786137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55</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34"/>
        <w:tabs>
          <w:tab w:val="right" w:leader="dot" w:pos="9062"/>
        </w:tabs>
        <w:spacing w:before="0" w:after="0" w:line="240" w:lineRule="atLeast"/>
        <w:rPr>
          <w:rFonts w:ascii="宋体" w:cs="宋体" w:hint="eastAsia"/>
          <w:b w:val="0"/>
          <w:bCs w:val="0"/>
          <w:color w:val="auto"/>
          <w:sz w:val="21"/>
          <w:szCs w:val="21"/>
          <w:highlight w:val="auto"/>
        </w:rPr>
      </w:pPr>
      <w:r>
        <w:rPr>
          <w:color w:val="auto"/>
          <w:highlight w:val="auto"/>
        </w:rPr>
        <w:fldChar w:fldCharType="begin"/>
      </w:r>
      <w:r>
        <w:rPr>
          <w:color w:val="auto"/>
          <w:highlight w:val="auto"/>
        </w:rPr>
        <w:instrText xml:space="preserve"> HYPERLINK \l "_Toc45786138" </w:instrText>
      </w:r>
      <w:r>
        <w:rPr>
          <w:color w:val="auto"/>
          <w:highlight w:val="auto"/>
        </w:rPr>
        <w:fldChar w:fldCharType="separate"/>
      </w:r>
      <w:r>
        <w:rPr>
          <w:rFonts w:ascii="宋体" w:cs="宋体" w:hint="eastAsia"/>
          <w:color w:val="auto"/>
          <w:sz w:val="21"/>
          <w:szCs w:val="21"/>
          <w:highlight w:val="auto"/>
        </w:rPr>
        <w:t>第六章  评标标准</w:t>
        <w:tab/>
      </w:r>
      <w:r>
        <w:rPr>
          <w:rFonts w:ascii="宋体" w:cs="宋体" w:hint="eastAsia"/>
          <w:color w:val="auto"/>
          <w:sz w:val="21"/>
          <w:szCs w:val="21"/>
          <w:highlight w:val="auto"/>
        </w:rPr>
        <w:fldChar w:fldCharType="begin"/>
      </w:r>
      <w:r>
        <w:rPr>
          <w:rFonts w:ascii="宋体" w:cs="宋体" w:hint="eastAsia"/>
          <w:color w:val="auto"/>
          <w:sz w:val="21"/>
          <w:szCs w:val="21"/>
          <w:highlight w:val="auto"/>
        </w:rPr>
        <w:instrText xml:space="preserve"> PAGEREF _Toc45786138 \h </w:instrText>
      </w:r>
      <w:r>
        <w:rPr>
          <w:rFonts w:ascii="宋体" w:cs="宋体" w:hint="eastAsia"/>
          <w:color w:val="auto"/>
          <w:sz w:val="21"/>
          <w:szCs w:val="21"/>
          <w:highlight w:val="auto"/>
        </w:rPr>
        <w:fldChar w:fldCharType="separate"/>
      </w:r>
      <w:r>
        <w:rPr>
          <w:rFonts w:ascii="宋体" w:cs="宋体" w:hint="eastAsia"/>
          <w:color w:val="auto"/>
          <w:sz w:val="21"/>
          <w:szCs w:val="21"/>
          <w:highlight w:val="auto"/>
        </w:rPr>
        <w:t>60</w:t>
      </w:r>
      <w:r>
        <w:rPr>
          <w:rFonts w:ascii="宋体" w:cs="宋体" w:hint="eastAsia"/>
          <w:color w:val="auto"/>
          <w:sz w:val="21"/>
          <w:szCs w:val="21"/>
          <w:highlight w:val="auto"/>
        </w:rPr>
        <w:fldChar w:fldCharType="end"/>
      </w:r>
      <w:r>
        <w:rPr>
          <w:rFonts w:ascii="宋体" w:cs="宋体" w:hint="eastAsia"/>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"_Toc45786139" </w:instrText>
      </w:r>
      <w:r>
        <w:rPr>
          <w:color w:val="auto"/>
          <w:highlight w:val="auto"/>
        </w:rPr>
        <w:fldChar w:fldCharType="separate"/>
      </w:r>
      <w:r>
        <w:rPr>
          <w:rFonts w:ascii="宋体" w:cs="宋体" w:hint="eastAsia"/>
          <w:i w:val="0"/>
          <w:iCs w:val="0"/>
          <w:color w:val="auto"/>
          <w:sz w:val="21"/>
          <w:szCs w:val="21"/>
          <w:highlight w:val="auto"/>
        </w:rPr>
        <w:t>一、价格评分</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_Toc45786139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60</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"_Toc45786140" </w:instrText>
      </w:r>
      <w:r>
        <w:rPr>
          <w:color w:val="auto"/>
          <w:highlight w:val="auto"/>
        </w:rPr>
        <w:fldChar w:fldCharType="separate"/>
      </w:r>
      <w:r>
        <w:rPr>
          <w:rFonts w:ascii="宋体" w:cs="宋体" w:hint="eastAsia"/>
          <w:i w:val="0"/>
          <w:iCs w:val="0"/>
          <w:color w:val="auto"/>
          <w:sz w:val="21"/>
          <w:szCs w:val="21"/>
          <w:highlight w:val="auto"/>
        </w:rPr>
        <w:t>二、技术评审</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_Toc45786140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61</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40"/>
        <w:tabs>
          <w:tab w:val="right" w:leader="dot" w:pos="9062"/>
        </w:tabs>
        <w:spacing w:before="0" w:line="240" w:lineRule="atLeast"/>
        <w:rPr>
          <w:rFonts w:ascii="宋体" w:cs="宋体" w:hint="eastAsia"/>
          <w:i w:val="0"/>
          <w:iCs w:val="0"/>
          <w:color w:val="auto"/>
          <w:sz w:val="21"/>
          <w:szCs w:val="21"/>
          <w:highlight w:val="auto"/>
        </w:rPr>
      </w:pPr>
      <w:r>
        <w:rPr>
          <w:color w:val="auto"/>
          <w:highlight w:val="auto"/>
        </w:rPr>
        <w:fldChar w:fldCharType="begin"/>
      </w:r>
      <w:r>
        <w:rPr>
          <w:color w:val="auto"/>
          <w:highlight w:val="auto"/>
        </w:rPr>
        <w:instrText xml:space="preserve"> HYPERLINK \l "_Toc45786141" </w:instrText>
      </w:r>
      <w:r>
        <w:rPr>
          <w:color w:val="auto"/>
          <w:highlight w:val="auto"/>
        </w:rPr>
        <w:fldChar w:fldCharType="separate"/>
      </w:r>
      <w:r>
        <w:rPr>
          <w:rFonts w:ascii="宋体" w:cs="宋体" w:hint="eastAsia"/>
          <w:i w:val="0"/>
          <w:iCs w:val="0"/>
          <w:color w:val="auto"/>
          <w:sz w:val="21"/>
          <w:szCs w:val="21"/>
          <w:highlight w:val="auto"/>
        </w:rPr>
        <w:t>三、商务评审</w:t>
        <w:tab/>
      </w:r>
      <w:r>
        <w:rPr>
          <w:rFonts w:ascii="宋体" w:cs="宋体" w:hint="eastAsia"/>
          <w:i w:val="0"/>
          <w:iCs w:val="0"/>
          <w:color w:val="auto"/>
          <w:sz w:val="21"/>
          <w:szCs w:val="21"/>
          <w:highlight w:val="auto"/>
        </w:rPr>
        <w:fldChar w:fldCharType="begin"/>
      </w:r>
      <w:r>
        <w:rPr>
          <w:rFonts w:ascii="宋体" w:cs="宋体" w:hint="eastAsia"/>
          <w:i w:val="0"/>
          <w:iCs w:val="0"/>
          <w:color w:val="auto"/>
          <w:sz w:val="21"/>
          <w:szCs w:val="21"/>
          <w:highlight w:val="auto"/>
        </w:rPr>
        <w:instrText xml:space="preserve"> PAGEREF _Toc45786141 \h </w:instrText>
      </w:r>
      <w:r>
        <w:rPr>
          <w:rFonts w:ascii="宋体" w:cs="宋体" w:hint="eastAsia"/>
          <w:i w:val="0"/>
          <w:iCs w:val="0"/>
          <w:color w:val="auto"/>
          <w:sz w:val="21"/>
          <w:szCs w:val="21"/>
          <w:highlight w:val="auto"/>
        </w:rPr>
        <w:fldChar w:fldCharType="separate"/>
      </w:r>
      <w:r>
        <w:rPr>
          <w:rFonts w:ascii="宋体" w:cs="宋体" w:hint="eastAsia"/>
          <w:i w:val="0"/>
          <w:iCs w:val="0"/>
          <w:color w:val="auto"/>
          <w:sz w:val="21"/>
          <w:szCs w:val="21"/>
          <w:highlight w:val="auto"/>
        </w:rPr>
        <w:t>63</w:t>
      </w:r>
      <w:r>
        <w:rPr>
          <w:rFonts w:ascii="宋体" w:cs="宋体" w:hint="eastAsia"/>
          <w:i w:val="0"/>
          <w:iCs w:val="0"/>
          <w:color w:val="auto"/>
          <w:sz w:val="21"/>
          <w:szCs w:val="21"/>
          <w:highlight w:val="auto"/>
        </w:rPr>
        <w:fldChar w:fldCharType="end"/>
      </w:r>
      <w:r>
        <w:rPr>
          <w:rFonts w:ascii="宋体" w:cs="宋体" w:hint="eastAsia"/>
          <w:i w:val="0"/>
          <w:iCs w:val="0"/>
          <w:color w:val="auto"/>
          <w:sz w:val="21"/>
          <w:szCs w:val="21"/>
          <w:highlight w:val="auto"/>
        </w:rPr>
        <w:fldChar w:fldCharType="end"/>
      </w:r>
    </w:p>
    <w:p>
      <w:pPr>
        <w:pStyle w:val="25"/>
        <w:spacing w:line="240" w:lineRule="atLeast"/>
        <w:ind w:left="0"/>
        <w:rPr>
          <w:rStyle w:val="58"/>
          <w:rFonts w:ascii="仿宋" w:eastAsia="仿宋" w:cs="仿宋" w:hint="eastAsia"/>
          <w:b/>
          <w:bCs/>
          <w:color w:val="auto"/>
          <w:sz w:val="21"/>
          <w:szCs w:val="21"/>
          <w:highlight w:val="auto"/>
        </w:rPr>
      </w:pPr>
      <w:r>
        <w:rPr>
          <w:rFonts w:ascii="宋体" w:cs="宋体" w:hint="eastAsia"/>
          <w:bCs/>
          <w:color w:val="auto"/>
          <w:sz w:val="21"/>
          <w:szCs w:val="21"/>
          <w:highlight w:val="auto"/>
        </w:rPr>
        <w:fldChar w:fldCharType="end"/>
      </w:r>
    </w:p>
    <w:p>
      <w:pPr>
        <w:adjustRightInd w:val="0"/>
        <w:snapToGrid w:val="0"/>
        <w:ind w:firstLineChars="900" w:firstLine="1890"/>
        <w:rPr>
          <w:rFonts w:ascii="仿宋" w:eastAsia="仿宋" w:cs="仿宋" w:hint="eastAsia"/>
          <w:b/>
          <w:bCs/>
          <w:i/>
          <w:color w:val="auto"/>
          <w:szCs w:val="21"/>
          <w:highlight w:val="auto"/>
        </w:rPr>
      </w:pPr>
    </w:p>
    <w:p>
      <w:pPr>
        <w:adjustRightInd w:val="0"/>
        <w:snapToGrid w:val="0"/>
        <w:spacing w:line="460" w:lineRule="exact"/>
        <w:ind w:left="-2" w:firstLine="538"/>
        <w:jc w:val="center"/>
        <w:rPr>
          <w:rFonts w:ascii="仿宋" w:eastAsia="仿宋" w:cs="仿宋" w:hint="eastAsia"/>
          <w:bCs/>
          <w:color w:val="auto"/>
          <w:sz w:val="28"/>
          <w:szCs w:val="28"/>
          <w:highlight w:val="auto"/>
        </w:rPr>
        <w:sectPr>
          <w:pgSz w:w="11906" w:h="16838"/>
          <w:pgMar w:top="1247" w:right="1417" w:bottom="1702" w:left="1417" w:header="851" w:footer="992" w:gutter="0"/>
          <w:pgNumType w:fmt="upperRoman" w:start="1"/>
          <w:docGrid w:linePitch="312" w:charSpace="0"/>
        </w:sectPr>
      </w:pPr>
    </w:p>
    <w:p>
      <w:pPr>
        <w:pStyle w:val="1"/>
        <w:spacing w:before="240" w:after="240"/>
        <w:jc w:val="center"/>
        <w:rPr>
          <w:rFonts w:ascii="仿宋" w:eastAsia="仿宋" w:hint="eastAsia"/>
          <w:b/>
          <w:color w:val="auto"/>
          <w:sz w:val="40"/>
          <w:highlight w:val="auto"/>
        </w:rPr>
      </w:pPr>
      <w:bookmarkStart w:id="1" w:name="_Toc45786071"/>
      <w:bookmarkStart w:id="2" w:name="_Toc21625302"/>
      <w:bookmarkStart w:id="3" w:name="_Toc21625215"/>
      <w:bookmarkStart w:id="4" w:name="_Toc377117004"/>
      <w:bookmarkStart w:id="5" w:name="_Toc21625404"/>
      <w:bookmarkStart w:id="6" w:name="_Toc281381163"/>
      <w:r>
        <w:rPr>
          <w:rFonts w:ascii="仿宋" w:eastAsia="仿宋" w:hint="eastAsia"/>
          <w:b/>
          <w:color w:val="auto"/>
          <w:sz w:val="40"/>
          <w:highlight w:val="auto"/>
        </w:rPr>
        <w:t>第一章 投标邀请</w:t>
      </w:r>
      <w:bookmarkEnd w:id="1"/>
      <w:bookmarkEnd w:id="2"/>
      <w:bookmarkEnd w:id="3"/>
      <w:bookmarkEnd w:id="4"/>
      <w:bookmarkEnd w:id="5"/>
    </w:p>
    <w:p>
      <w:pPr>
        <w:spacing w:line="500" w:lineRule="atLeast"/>
        <w:rPr>
          <w:rFonts w:ascii="宋体" w:eastAsia="宋体" w:hint="eastAsia"/>
          <w:color w:val="auto"/>
          <w:sz w:val="24"/>
          <w:szCs w:val="24"/>
          <w:highlight w:val="auto"/>
        </w:rPr>
      </w:pPr>
    </w:p>
    <w:p>
      <w:pPr>
        <w:pBdr>
          <w:top w:val="single" w:sz="4" w:space="1" w:color="auto"/>
          <w:left w:val="single" w:sz="4" w:space="4" w:color="auto"/>
          <w:bottom w:val="single" w:sz="4" w:space="1" w:color="auto"/>
          <w:right w:val="single" w:sz="4" w:space="4" w:color="auto"/>
        </w:pBd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项目概况</w:t>
      </w:r>
    </w:p>
    <w:p>
      <w:pPr>
        <w:pBdr>
          <w:top w:val="single" w:sz="4" w:space="1" w:color="auto"/>
          <w:left w:val="single" w:sz="4" w:space="4" w:color="auto"/>
          <w:bottom w:val="single" w:sz="4" w:space="1" w:color="auto"/>
          <w:right w:val="single" w:sz="4" w:space="4" w:color="auto"/>
        </w:pBdr>
        <w:spacing w:line="500" w:lineRule="atLeast"/>
        <w:ind w:firstLineChars="200" w:firstLine="480"/>
        <w:rPr>
          <w:rFonts w:ascii="宋体" w:cs="仿宋" w:hint="eastAsia"/>
          <w:color w:val="auto"/>
          <w:sz w:val="24"/>
          <w:szCs w:val="24"/>
          <w:highlight w:val="auto"/>
        </w:rPr>
      </w:pPr>
      <w:bookmarkStart w:id="7" w:name="_Toc28359079"/>
      <w:bookmarkStart w:id="8" w:name="_Toc35393790"/>
      <w:bookmarkStart w:id="9" w:name="_Toc28359002"/>
      <w:bookmarkStart w:id="10" w:name="_Toc35393621"/>
      <w:bookmarkStart w:id="11" w:name="_Hlk24379207"/>
      <w:r>
        <w:rPr>
          <w:rFonts w:ascii="宋体" w:cs="仿宋" w:hint="eastAsia"/>
          <w:color w:val="auto"/>
          <w:sz w:val="24"/>
          <w:szCs w:val="24"/>
          <w:u w:val="single"/>
          <w:highlight w:val="auto"/>
        </w:rPr>
        <w:t>南昌海关业务综合楼电梯及空调系统改造项目（电梯）</w:t>
      </w:r>
      <w:r>
        <w:rPr>
          <w:rFonts w:ascii="宋体" w:cs="仿宋" w:hint="eastAsia"/>
          <w:color w:val="auto"/>
          <w:sz w:val="24"/>
          <w:szCs w:val="24"/>
          <w:highlight w:val="auto"/>
        </w:rPr>
        <w:t>的潜在投标人应在通过网上电子邮件方式报名（电子邮箱：kangyubo @jxbidding.com ）并获取招标文件，并于2025年</w:t>
      </w:r>
      <w:r>
        <w:rPr>
          <w:rFonts w:ascii="宋体" w:cs="仿宋" w:hint="eastAsia"/>
          <w:color w:val="auto"/>
          <w:sz w:val="24"/>
          <w:szCs w:val="24"/>
          <w:lang w:val="en-US" w:eastAsia="zh-CN"/>
          <w:highlight w:val="auto"/>
        </w:rPr>
        <w:t>11</w:t>
      </w:r>
      <w:r>
        <w:rPr>
          <w:rFonts w:ascii="宋体" w:cs="仿宋" w:hint="eastAsia"/>
          <w:color w:val="auto"/>
          <w:sz w:val="24"/>
          <w:szCs w:val="24"/>
          <w:highlight w:val="auto"/>
        </w:rPr>
        <w:t>月</w:t>
      </w:r>
      <w:r>
        <w:rPr>
          <w:rFonts w:ascii="宋体" w:cs="仿宋" w:hint="eastAsia"/>
          <w:color w:val="auto"/>
          <w:sz w:val="24"/>
          <w:szCs w:val="24"/>
          <w:lang w:val="en-US" w:eastAsia="zh-CN"/>
          <w:highlight w:val="auto"/>
        </w:rPr>
        <w:t>10</w:t>
      </w:r>
      <w:r>
        <w:rPr>
          <w:rFonts w:ascii="宋体" w:cs="仿宋" w:hint="eastAsia"/>
          <w:color w:val="auto"/>
          <w:sz w:val="24"/>
          <w:szCs w:val="24"/>
          <w:highlight w:val="auto"/>
        </w:rPr>
        <w:t>日09点30分</w:t>
      </w:r>
      <w:r>
        <w:rPr>
          <w:rFonts w:ascii="宋体" w:cs="仿宋" w:hint="eastAsia"/>
          <w:bCs/>
          <w:color w:val="auto"/>
          <w:sz w:val="24"/>
          <w:szCs w:val="24"/>
          <w:highlight w:val="auto"/>
        </w:rPr>
        <w:t>（北京时间）前</w:t>
      </w:r>
      <w:r>
        <w:rPr>
          <w:rFonts w:ascii="宋体" w:cs="仿宋" w:hint="eastAsia"/>
          <w:bCs/>
          <w:color w:val="auto"/>
          <w:sz w:val="24"/>
          <w:szCs w:val="24"/>
          <w:lang w:val="en-US" w:eastAsia="zh-CN"/>
          <w:highlight w:val="auto"/>
        </w:rPr>
        <w:t>递交</w:t>
      </w:r>
      <w:r>
        <w:rPr>
          <w:rFonts w:ascii="宋体" w:cs="仿宋" w:hint="eastAsia"/>
          <w:bCs/>
          <w:color w:val="auto"/>
          <w:sz w:val="24"/>
          <w:szCs w:val="24"/>
          <w:highlight w:val="auto"/>
        </w:rPr>
        <w:t>投标文件</w:t>
      </w:r>
      <w:r>
        <w:rPr>
          <w:rFonts w:ascii="宋体" w:cs="仿宋" w:hint="eastAsia"/>
          <w:color w:val="auto"/>
          <w:sz w:val="24"/>
          <w:szCs w:val="24"/>
          <w:highlight w:val="auto"/>
        </w:rPr>
        <w:t>。</w:t>
      </w:r>
    </w:p>
    <w:p>
      <w:pPr>
        <w:spacing w:line="500" w:lineRule="atLeast"/>
        <w:rPr>
          <w:rFonts w:ascii="宋体" w:eastAsia="宋体" w:cs="仿宋" w:hint="eastAsia"/>
          <w:color w:val="auto"/>
          <w:sz w:val="24"/>
          <w:szCs w:val="24"/>
          <w:highlight w:val="auto"/>
        </w:rPr>
      </w:pPr>
    </w:p>
    <w:p>
      <w:pPr>
        <w:pStyle w:val="2"/>
        <w:spacing w:before="0" w:after="0" w:line="500" w:lineRule="atLeast"/>
        <w:rPr>
          <w:rFonts w:ascii="宋体" w:eastAsia="宋体" w:cs="仿宋" w:hint="eastAsia"/>
          <w:bCs w:val="0"/>
          <w:color w:val="auto"/>
          <w:sz w:val="24"/>
          <w:szCs w:val="24"/>
          <w:highlight w:val="auto"/>
        </w:rPr>
      </w:pPr>
      <w:bookmarkStart w:id="12" w:name="_Toc45786072"/>
      <w:r>
        <w:rPr>
          <w:rFonts w:ascii="宋体" w:eastAsia="宋体" w:cs="仿宋" w:hint="eastAsia"/>
          <w:bCs w:val="0"/>
          <w:color w:val="auto"/>
          <w:sz w:val="24"/>
          <w:szCs w:val="24"/>
          <w:highlight w:val="auto"/>
        </w:rPr>
        <w:t>一、项目基本情况</w:t>
      </w:r>
      <w:bookmarkEnd w:id="7"/>
      <w:bookmarkEnd w:id="8"/>
      <w:bookmarkEnd w:id="9"/>
      <w:bookmarkEnd w:id="10"/>
      <w:bookmarkEnd w:id="12"/>
    </w:p>
    <w:p>
      <w:pPr>
        <w:spacing w:line="500" w:lineRule="atLeast"/>
        <w:ind w:firstLineChars="200" w:firstLine="480"/>
        <w:rPr>
          <w:rFonts w:ascii="宋体" w:eastAsia="宋体" w:cs="仿宋"/>
          <w:iCs/>
          <w:color w:val="auto"/>
          <w:sz w:val="24"/>
          <w:szCs w:val="24"/>
          <w:lang w:val="en-US" w:eastAsia="zh-CN"/>
          <w:highlight w:val="auto"/>
        </w:rPr>
      </w:pPr>
      <w:r>
        <w:rPr>
          <w:rFonts w:ascii="宋体" w:eastAsia="宋体" w:cs="仿宋" w:hint="eastAsia"/>
          <w:iCs/>
          <w:color w:val="auto"/>
          <w:sz w:val="24"/>
          <w:szCs w:val="24"/>
          <w:highlight w:val="auto"/>
        </w:rPr>
        <w:t>项目编号：JXTC2025030</w:t>
      </w:r>
      <w:r>
        <w:rPr>
          <w:rFonts w:ascii="宋体" w:eastAsia="宋体" w:cs="仿宋" w:hint="eastAsia"/>
          <w:iCs/>
          <w:color w:val="auto"/>
          <w:sz w:val="24"/>
          <w:szCs w:val="24"/>
          <w:lang w:val="en-US" w:eastAsia="zh-CN"/>
          <w:highlight w:val="auto"/>
        </w:rPr>
        <w:t>384</w:t>
      </w:r>
    </w:p>
    <w:p>
      <w:pPr>
        <w:spacing w:line="500" w:lineRule="atLeast"/>
        <w:ind w:leftChars="228" w:left="1679" w:hangingChars="500" w:hanging="1200"/>
        <w:rPr>
          <w:rFonts w:ascii="宋体" w:eastAsia="宋体" w:cs="仿宋" w:hint="eastAsia"/>
          <w:iCs/>
          <w:color w:val="auto"/>
          <w:sz w:val="24"/>
          <w:szCs w:val="24"/>
          <w:highlight w:val="auto"/>
        </w:rPr>
      </w:pPr>
      <w:r>
        <w:rPr>
          <w:rFonts w:ascii="宋体" w:eastAsia="宋体" w:cs="仿宋" w:hint="eastAsia"/>
          <w:color w:val="auto"/>
          <w:sz w:val="24"/>
          <w:szCs w:val="24"/>
          <w:highlight w:val="auto"/>
        </w:rPr>
        <w:t>项目</w:t>
      </w:r>
      <w:r>
        <w:rPr>
          <w:rFonts w:ascii="宋体" w:eastAsia="宋体" w:cs="仿宋" w:hint="eastAsia"/>
          <w:iCs/>
          <w:color w:val="auto"/>
          <w:sz w:val="24"/>
          <w:szCs w:val="24"/>
          <w:highlight w:val="auto"/>
        </w:rPr>
        <w:t>名称：南昌海关业务综合楼电梯及空调系统改造项目（电梯）</w:t>
      </w:r>
    </w:p>
    <w:p>
      <w:pPr>
        <w:spacing w:line="500" w:lineRule="atLeast"/>
        <w:ind w:firstLineChars="200" w:firstLine="480"/>
        <w:rPr>
          <w:rFonts w:ascii="宋体" w:eastAsia="宋体" w:cs="仿宋" w:hint="eastAsia"/>
          <w:iCs/>
          <w:color w:val="auto"/>
          <w:sz w:val="24"/>
          <w:szCs w:val="24"/>
          <w:highlight w:val="auto"/>
        </w:rPr>
      </w:pPr>
      <w:r>
        <w:rPr>
          <w:rFonts w:ascii="宋体" w:eastAsia="宋体" w:cs="仿宋" w:hint="eastAsia"/>
          <w:iCs/>
          <w:color w:val="auto"/>
          <w:sz w:val="24"/>
          <w:szCs w:val="24"/>
          <w:highlight w:val="auto"/>
        </w:rPr>
        <w:t>采购方式：公开招标</w:t>
      </w:r>
    </w:p>
    <w:p>
      <w:pPr>
        <w:spacing w:line="500" w:lineRule="atLeast"/>
        <w:ind w:firstLineChars="200" w:firstLine="480"/>
        <w:rPr>
          <w:rFonts w:ascii="宋体" w:eastAsia="宋体" w:cs="仿宋" w:hint="eastAsia"/>
          <w:iCs/>
          <w:color w:val="auto"/>
          <w:sz w:val="24"/>
          <w:szCs w:val="24"/>
          <w:highlight w:val="auto"/>
        </w:rPr>
      </w:pPr>
      <w:bookmarkEnd w:id="11"/>
      <w:r>
        <w:rPr>
          <w:rFonts w:ascii="宋体" w:eastAsia="宋体" w:cs="仿宋" w:hint="eastAsia"/>
          <w:iCs/>
          <w:color w:val="auto"/>
          <w:sz w:val="24"/>
          <w:szCs w:val="24"/>
          <w:highlight w:val="auto"/>
        </w:rPr>
        <w:t>预算金额：1657276.98</w:t>
      </w:r>
      <w:r>
        <w:rPr>
          <w:rFonts w:ascii="宋体" w:cs="仿宋" w:hint="eastAsia"/>
          <w:color w:val="auto"/>
          <w:sz w:val="24"/>
          <w:szCs w:val="24"/>
          <w:highlight w:val="auto"/>
        </w:rPr>
        <w:t>元人民币</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最高限价：</w:t>
      </w:r>
      <w:r>
        <w:rPr>
          <w:rFonts w:ascii="宋体" w:eastAsia="宋体" w:cs="仿宋" w:hint="eastAsia"/>
          <w:iCs/>
          <w:color w:val="auto"/>
          <w:sz w:val="24"/>
          <w:szCs w:val="24"/>
          <w:highlight w:val="auto"/>
        </w:rPr>
        <w:t>1657276.98</w:t>
      </w:r>
      <w:r>
        <w:rPr>
          <w:rFonts w:ascii="宋体" w:cs="仿宋" w:hint="eastAsia"/>
          <w:color w:val="auto"/>
          <w:sz w:val="24"/>
          <w:szCs w:val="24"/>
          <w:highlight w:val="auto"/>
        </w:rPr>
        <w:t>元人民币</w:t>
      </w:r>
    </w:p>
    <w:p>
      <w:pPr>
        <w:spacing w:line="500" w:lineRule="atLeast"/>
        <w:ind w:firstLineChars="200" w:firstLine="480"/>
        <w:rPr>
          <w:color w:val="auto"/>
          <w:highlight w:val="auto"/>
        </w:rPr>
      </w:pPr>
      <w:r>
        <w:rPr>
          <w:rFonts w:ascii="宋体" w:eastAsia="宋体" w:cs="仿宋" w:hint="eastAsia"/>
          <w:color w:val="auto"/>
          <w:sz w:val="24"/>
          <w:szCs w:val="24"/>
          <w:highlight w:val="auto"/>
        </w:rPr>
        <w:t>采购需求：</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976"/>
        <w:gridCol w:w="693"/>
        <w:gridCol w:w="520"/>
        <w:gridCol w:w="2377"/>
      </w:tblGrid>
      <w:tr>
        <w:trPr>
          <w:trHeight w:val="595"/>
        </w:trPr>
        <w:tc>
          <w:tcPr>
            <w:tcW w:w="1931" w:type="pct"/>
            <w:tcBorders>
              <w:top w:val="single" w:sz="4" w:space="0" w:color="auto"/>
              <w:left w:val="single" w:sz="4" w:space="0" w:color="auto"/>
              <w:bottom w:val="single" w:sz="4" w:space="0" w:color="auto"/>
              <w:right w:val="single" w:sz="4" w:space="0" w:color="auto"/>
            </w:tcBorders>
            <w:noWrap/>
            <w:vAlign w:val="center"/>
          </w:tcPr>
          <w:p>
            <w:pPr>
              <w:spacing w:line="400" w:lineRule="atLeast"/>
              <w:jc w:val="center"/>
              <w:rPr>
                <w:rFonts w:ascii="宋体" w:cs="仿宋" w:hint="eastAsia"/>
                <w:b/>
                <w:bCs/>
                <w:color w:val="auto"/>
                <w:sz w:val="24"/>
                <w:szCs w:val="24"/>
                <w:highlight w:val="auto"/>
              </w:rPr>
            </w:pPr>
            <w:r>
              <w:rPr>
                <w:rFonts w:ascii="宋体" w:cs="仿宋" w:hint="eastAsia"/>
                <w:b/>
                <w:bCs/>
                <w:color w:val="auto"/>
                <w:sz w:val="24"/>
                <w:szCs w:val="24"/>
                <w:highlight w:val="auto"/>
              </w:rPr>
              <w:t>采购条目名称</w:t>
            </w:r>
          </w:p>
        </w:tc>
        <w:tc>
          <w:tcPr>
            <w:tcW w:w="778" w:type="pct"/>
            <w:tcBorders>
              <w:top w:val="single" w:sz="4" w:space="0" w:color="auto"/>
              <w:left w:val="single" w:sz="4" w:space="0" w:color="auto"/>
              <w:bottom w:val="single" w:sz="4" w:space="0" w:color="auto"/>
              <w:right w:val="single" w:sz="4" w:space="0" w:color="auto"/>
            </w:tcBorders>
            <w:vAlign w:val="center"/>
          </w:tcPr>
          <w:p>
            <w:pPr>
              <w:spacing w:line="400" w:lineRule="atLeast"/>
              <w:jc w:val="center"/>
              <w:rPr>
                <w:rFonts w:ascii="宋体" w:cs="仿宋" w:hint="eastAsia"/>
                <w:b/>
                <w:bCs/>
                <w:color w:val="auto"/>
                <w:sz w:val="24"/>
                <w:szCs w:val="24"/>
                <w:highlight w:val="auto"/>
              </w:rPr>
            </w:pPr>
            <w:r>
              <w:rPr>
                <w:rFonts w:ascii="宋体" w:cs="仿宋" w:hint="eastAsia"/>
                <w:b/>
                <w:bCs/>
                <w:color w:val="auto"/>
                <w:sz w:val="24"/>
                <w:szCs w:val="24"/>
                <w:highlight w:val="auto"/>
              </w:rPr>
              <w:t>数量</w:t>
            </w:r>
          </w:p>
        </w:tc>
        <w:tc>
          <w:tcPr>
            <w:tcW w:w="584" w:type="pct"/>
            <w:tcBorders>
              <w:top w:val="single" w:sz="4" w:space="0" w:color="auto"/>
              <w:left w:val="single" w:sz="4" w:space="0" w:color="auto"/>
              <w:bottom w:val="single" w:sz="4" w:space="0" w:color="auto"/>
              <w:right w:val="single" w:sz="4" w:space="0" w:color="auto"/>
            </w:tcBorders>
            <w:vAlign w:val="center"/>
          </w:tcPr>
          <w:p>
            <w:pPr>
              <w:spacing w:line="400" w:lineRule="atLeast"/>
              <w:jc w:val="center"/>
              <w:rPr>
                <w:rFonts w:ascii="宋体" w:cs="仿宋" w:hint="eastAsia"/>
                <w:b/>
                <w:bCs/>
                <w:color w:val="auto"/>
                <w:sz w:val="24"/>
                <w:szCs w:val="24"/>
                <w:highlight w:val="auto"/>
              </w:rPr>
            </w:pPr>
            <w:r>
              <w:rPr>
                <w:rFonts w:ascii="宋体" w:cs="仿宋" w:hint="eastAsia"/>
                <w:b/>
                <w:bCs/>
                <w:color w:val="auto"/>
                <w:sz w:val="24"/>
                <w:szCs w:val="24"/>
                <w:highlight w:val="auto"/>
              </w:rPr>
              <w:t>单位</w:t>
            </w:r>
          </w:p>
        </w:tc>
        <w:tc>
          <w:tcPr>
            <w:tcW w:w="1705" w:type="pct"/>
            <w:tcBorders>
              <w:top w:val="single" w:sz="4" w:space="0" w:color="auto"/>
              <w:left w:val="single" w:sz="4" w:space="0" w:color="auto"/>
              <w:bottom w:val="single" w:sz="4" w:space="0" w:color="auto"/>
              <w:right w:val="single" w:sz="4" w:space="0" w:color="auto"/>
            </w:tcBorders>
            <w:noWrap/>
            <w:vAlign w:val="center"/>
          </w:tcPr>
          <w:p>
            <w:pPr>
              <w:spacing w:line="400" w:lineRule="atLeast"/>
              <w:jc w:val="center"/>
              <w:rPr>
                <w:rFonts w:ascii="宋体" w:cs="仿宋" w:hint="eastAsia"/>
                <w:b/>
                <w:bCs/>
                <w:color w:val="auto"/>
                <w:sz w:val="24"/>
                <w:szCs w:val="24"/>
                <w:highlight w:val="auto"/>
              </w:rPr>
            </w:pPr>
            <w:r>
              <w:rPr>
                <w:rFonts w:ascii="宋体" w:cs="仿宋" w:hint="eastAsia"/>
                <w:b/>
                <w:bCs/>
                <w:color w:val="auto"/>
                <w:sz w:val="24"/>
                <w:szCs w:val="24"/>
                <w:highlight w:val="auto"/>
              </w:rPr>
              <w:t>预算总价（人民币）</w:t>
            </w:r>
          </w:p>
        </w:tc>
      </w:tr>
      <w:tr>
        <w:trPr>
          <w:trHeight w:val="560"/>
        </w:trPr>
        <w:tc>
          <w:tcPr>
            <w:tcW w:w="1931" w:type="pct"/>
            <w:tcBorders>
              <w:top w:val="single" w:sz="4" w:space="0" w:color="auto"/>
              <w:left w:val="single" w:sz="4" w:space="0" w:color="auto"/>
              <w:bottom w:val="single" w:sz="4" w:space="0" w:color="auto"/>
              <w:right w:val="single" w:sz="4" w:space="0" w:color="auto"/>
            </w:tcBorders>
            <w:noWrap/>
            <w:vAlign w:val="center"/>
          </w:tcPr>
          <w:p>
            <w:pPr>
              <w:spacing w:line="400" w:lineRule="atLeast"/>
              <w:jc w:val="center"/>
              <w:rPr>
                <w:rFonts w:ascii="宋体" w:cs="仿宋" w:hint="eastAsia"/>
                <w:color w:val="auto"/>
                <w:sz w:val="24"/>
                <w:szCs w:val="24"/>
                <w:highlight w:val="auto"/>
              </w:rPr>
            </w:pPr>
            <w:r>
              <w:rPr>
                <w:rFonts w:ascii="宋体" w:cs="仿宋" w:hint="eastAsia"/>
                <w:color w:val="auto"/>
                <w:sz w:val="24"/>
                <w:szCs w:val="24"/>
                <w:highlight w:val="auto"/>
              </w:rPr>
              <w:t>南昌海关业务综合楼电梯及空调系统改造项目（电梯）</w:t>
            </w:r>
          </w:p>
        </w:tc>
        <w:tc>
          <w:tcPr>
            <w:tcW w:w="778" w:type="pct"/>
            <w:tcBorders>
              <w:top w:val="single" w:sz="4" w:space="0" w:color="auto"/>
              <w:left w:val="single" w:sz="4" w:space="0" w:color="auto"/>
              <w:bottom w:val="single" w:sz="4" w:space="0" w:color="auto"/>
              <w:right w:val="single" w:sz="4" w:space="0" w:color="auto"/>
            </w:tcBorders>
            <w:vAlign w:val="center"/>
          </w:tcPr>
          <w:p>
            <w:pPr>
              <w:spacing w:line="400" w:lineRule="atLeast"/>
              <w:jc w:val="center"/>
              <w:rPr>
                <w:rFonts w:ascii="宋体" w:cs="仿宋" w:hint="eastAsia"/>
                <w:color w:val="auto"/>
                <w:sz w:val="24"/>
                <w:szCs w:val="24"/>
                <w:highlight w:val="auto"/>
              </w:rPr>
            </w:pPr>
            <w:r>
              <w:rPr>
                <w:rFonts w:ascii="宋体" w:cs="仿宋" w:hint="eastAsia"/>
                <w:color w:val="auto"/>
                <w:sz w:val="24"/>
                <w:szCs w:val="24"/>
                <w:highlight w:val="auto"/>
              </w:rPr>
              <w:t>1</w:t>
            </w:r>
          </w:p>
        </w:tc>
        <w:tc>
          <w:tcPr>
            <w:tcW w:w="584" w:type="pct"/>
            <w:tcBorders>
              <w:top w:val="single" w:sz="4" w:space="0" w:color="auto"/>
              <w:left w:val="single" w:sz="4" w:space="0" w:color="auto"/>
              <w:bottom w:val="single" w:sz="4" w:space="0" w:color="auto"/>
              <w:right w:val="single" w:sz="4" w:space="0" w:color="auto"/>
            </w:tcBorders>
            <w:vAlign w:val="center"/>
          </w:tcPr>
          <w:p>
            <w:pPr>
              <w:spacing w:line="400" w:lineRule="atLeast"/>
              <w:jc w:val="center"/>
              <w:rPr>
                <w:rFonts w:ascii="宋体" w:cs="仿宋" w:hint="eastAsia"/>
                <w:color w:val="auto"/>
                <w:sz w:val="24"/>
                <w:szCs w:val="24"/>
                <w:highlight w:val="auto"/>
              </w:rPr>
            </w:pPr>
            <w:r>
              <w:rPr>
                <w:rFonts w:ascii="宋体" w:cs="仿宋" w:hint="eastAsia"/>
                <w:color w:val="auto"/>
                <w:sz w:val="24"/>
                <w:szCs w:val="24"/>
                <w:highlight w:val="auto"/>
              </w:rPr>
              <w:t>批</w:t>
            </w:r>
          </w:p>
        </w:tc>
        <w:tc>
          <w:tcPr>
            <w:tcW w:w="1705" w:type="pct"/>
            <w:tcBorders>
              <w:top w:val="single" w:sz="4" w:space="0" w:color="auto"/>
              <w:left w:val="single" w:sz="4" w:space="0" w:color="auto"/>
              <w:bottom w:val="single" w:sz="4" w:space="0" w:color="auto"/>
              <w:right w:val="single" w:sz="4" w:space="0" w:color="auto"/>
            </w:tcBorders>
            <w:noWrap/>
            <w:vAlign w:val="center"/>
          </w:tcPr>
          <w:p>
            <w:pPr>
              <w:spacing w:line="400" w:lineRule="atLeast"/>
              <w:jc w:val="center"/>
              <w:rPr>
                <w:rFonts w:ascii="宋体" w:cs="仿宋" w:hint="eastAsia"/>
                <w:color w:val="auto"/>
                <w:sz w:val="24"/>
                <w:szCs w:val="24"/>
                <w:highlight w:val="auto"/>
              </w:rPr>
            </w:pPr>
            <w:r>
              <w:rPr>
                <w:rFonts w:ascii="宋体" w:eastAsia="宋体" w:cs="仿宋" w:hint="eastAsia"/>
                <w:iCs/>
                <w:color w:val="auto"/>
                <w:sz w:val="24"/>
                <w:szCs w:val="24"/>
                <w:highlight w:val="auto"/>
              </w:rPr>
              <w:t>1657276.98</w:t>
            </w:r>
            <w:r>
              <w:rPr>
                <w:rFonts w:ascii="宋体" w:cs="仿宋" w:hint="eastAsia"/>
                <w:color w:val="auto"/>
                <w:sz w:val="24"/>
                <w:szCs w:val="24"/>
                <w:highlight w:val="auto"/>
              </w:rPr>
              <w:t>元</w:t>
            </w:r>
          </w:p>
        </w:tc>
      </w:tr>
    </w:tbl>
    <w:p>
      <w:pPr>
        <w:spacing w:line="500" w:lineRule="atLeast"/>
        <w:ind w:firstLineChars="200" w:firstLine="480"/>
        <w:rPr>
          <w:rFonts w:ascii="宋体" w:eastAsia="宋体" w:cs="仿宋" w:hint="eastAsia"/>
          <w:color w:val="auto"/>
          <w:sz w:val="24"/>
          <w:szCs w:val="24"/>
          <w:u w:val="single"/>
          <w:highlight w:val="auto"/>
        </w:rPr>
      </w:pPr>
      <w:bookmarkStart w:id="13" w:name="_Toc28359003"/>
      <w:bookmarkStart w:id="14" w:name="_Toc28359080"/>
      <w:bookmarkStart w:id="15" w:name="_Toc35393791"/>
      <w:bookmarkStart w:id="16" w:name="_Toc35393622"/>
      <w:bookmarkStart w:id="17" w:name="_Toc45786073"/>
      <w:r>
        <w:rPr>
          <w:rFonts w:ascii="宋体" w:eastAsia="宋体" w:cs="仿宋" w:hint="eastAsia"/>
          <w:color w:val="auto"/>
          <w:sz w:val="24"/>
          <w:szCs w:val="24"/>
          <w:highlight w:val="auto"/>
        </w:rPr>
        <w:t>合同履行期限：</w:t>
      </w:r>
      <w:r>
        <w:rPr>
          <w:rFonts w:ascii="宋体" w:cs="仿宋" w:hint="eastAsia"/>
          <w:color w:val="auto"/>
          <w:sz w:val="24"/>
          <w:szCs w:val="24"/>
          <w:highlight w:val="auto"/>
        </w:rPr>
        <w:t>以合同约定的时间为准。</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本项目不接受联合体投标。</w:t>
      </w:r>
    </w:p>
    <w:p>
      <w:pPr>
        <w:pStyle w:val="2"/>
        <w:spacing w:before="0" w:after="0" w:line="500" w:lineRule="atLeast"/>
        <w:rPr>
          <w:rFonts w:ascii="宋体" w:eastAsia="宋体" w:cs="仿宋" w:hint="eastAsia"/>
          <w:bCs w:val="0"/>
          <w:color w:val="auto"/>
          <w:sz w:val="24"/>
          <w:szCs w:val="24"/>
          <w:highlight w:val="auto"/>
        </w:rPr>
      </w:pPr>
      <w:r>
        <w:rPr>
          <w:rFonts w:ascii="宋体" w:eastAsia="宋体" w:cs="仿宋" w:hint="eastAsia"/>
          <w:bCs w:val="0"/>
          <w:color w:val="auto"/>
          <w:sz w:val="24"/>
          <w:szCs w:val="24"/>
          <w:highlight w:val="auto"/>
        </w:rPr>
        <w:t>二、申请人的资格要求</w:t>
      </w:r>
      <w:bookmarkEnd w:id="13"/>
      <w:bookmarkEnd w:id="14"/>
      <w:bookmarkEnd w:id="15"/>
      <w:bookmarkEnd w:id="16"/>
      <w:bookmarkEnd w:id="17"/>
    </w:p>
    <w:p>
      <w:pPr>
        <w:spacing w:line="500" w:lineRule="atLeast"/>
        <w:ind w:left="360" w:hangingChars="150" w:hanging="360"/>
        <w:rPr>
          <w:rFonts w:ascii="宋体" w:eastAsia="宋体" w:cs="仿宋" w:hint="eastAsia"/>
          <w:color w:val="auto"/>
          <w:sz w:val="24"/>
          <w:szCs w:val="24"/>
          <w:highlight w:val="auto"/>
        </w:rPr>
      </w:pPr>
      <w:bookmarkStart w:id="18" w:name="_Toc28359081"/>
      <w:bookmarkStart w:id="19" w:name="_Toc28359004"/>
      <w:bookmarkStart w:id="20" w:name="_Toc35393792"/>
      <w:bookmarkStart w:id="21" w:name="_Toc35393623"/>
      <w:r>
        <w:rPr>
          <w:rFonts w:ascii="宋体" w:eastAsia="宋体" w:cs="仿宋" w:hint="eastAsia"/>
          <w:color w:val="auto"/>
          <w:sz w:val="24"/>
          <w:szCs w:val="24"/>
          <w:highlight w:val="auto"/>
        </w:rPr>
        <w:t>1.满足《中华人民共和国政府采购法》第二十二条规定：</w:t>
      </w:r>
    </w:p>
    <w:p>
      <w:pPr>
        <w:spacing w:line="500" w:lineRule="atLeast"/>
        <w:ind w:firstLineChars="150" w:firstLine="360"/>
        <w:rPr>
          <w:rFonts w:ascii="宋体" w:eastAsia="宋体" w:cs="仿宋" w:hint="eastAsia"/>
          <w:color w:val="auto"/>
          <w:sz w:val="24"/>
          <w:szCs w:val="24"/>
          <w:highlight w:val="auto"/>
        </w:rPr>
      </w:pPr>
      <w:r>
        <w:rPr>
          <w:rFonts w:ascii="宋体" w:eastAsia="宋体" w:cs="仿宋" w:hint="eastAsia"/>
          <w:color w:val="auto"/>
          <w:sz w:val="24"/>
          <w:szCs w:val="24"/>
          <w:highlight w:val="auto"/>
        </w:rPr>
        <w:t>（1）具有独立承担民事责任的能力；</w:t>
      </w:r>
    </w:p>
    <w:p>
      <w:pPr>
        <w:spacing w:line="500" w:lineRule="atLeast"/>
        <w:ind w:firstLineChars="150" w:firstLine="360"/>
        <w:rPr>
          <w:rFonts w:ascii="宋体" w:eastAsia="宋体" w:cs="仿宋" w:hint="eastAsia"/>
          <w:color w:val="auto"/>
          <w:sz w:val="24"/>
          <w:szCs w:val="24"/>
          <w:highlight w:val="auto"/>
        </w:rPr>
      </w:pPr>
      <w:r>
        <w:rPr>
          <w:rFonts w:ascii="宋体" w:eastAsia="宋体" w:cs="仿宋" w:hint="eastAsia"/>
          <w:color w:val="auto"/>
          <w:sz w:val="24"/>
          <w:szCs w:val="24"/>
          <w:highlight w:val="auto"/>
        </w:rPr>
        <w:t>（2）具有良好的商业信誉和健全的财务会计制度；</w:t>
      </w:r>
    </w:p>
    <w:p>
      <w:pPr>
        <w:spacing w:line="500" w:lineRule="atLeast"/>
        <w:ind w:firstLineChars="150" w:firstLine="360"/>
        <w:rPr>
          <w:rFonts w:ascii="宋体" w:eastAsia="宋体" w:cs="仿宋" w:hint="eastAsia"/>
          <w:color w:val="auto"/>
          <w:sz w:val="24"/>
          <w:szCs w:val="24"/>
          <w:highlight w:val="auto"/>
        </w:rPr>
      </w:pPr>
      <w:r>
        <w:rPr>
          <w:rFonts w:ascii="宋体" w:eastAsia="宋体" w:cs="仿宋" w:hint="eastAsia"/>
          <w:color w:val="auto"/>
          <w:sz w:val="24"/>
          <w:szCs w:val="24"/>
          <w:highlight w:val="auto"/>
        </w:rPr>
        <w:t>（3）具有履行合同所必需的设备和专业技术能力；</w:t>
      </w:r>
    </w:p>
    <w:p>
      <w:pPr>
        <w:spacing w:line="500" w:lineRule="atLeast"/>
        <w:ind w:firstLineChars="150" w:firstLine="360"/>
        <w:rPr>
          <w:rFonts w:ascii="宋体" w:eastAsia="宋体" w:cs="仿宋" w:hint="eastAsia"/>
          <w:color w:val="auto"/>
          <w:sz w:val="24"/>
          <w:szCs w:val="24"/>
          <w:highlight w:val="auto"/>
        </w:rPr>
      </w:pPr>
      <w:r>
        <w:rPr>
          <w:rFonts w:ascii="宋体" w:eastAsia="宋体" w:cs="仿宋" w:hint="eastAsia"/>
          <w:color w:val="auto"/>
          <w:sz w:val="24"/>
          <w:szCs w:val="24"/>
          <w:highlight w:val="auto"/>
        </w:rPr>
        <w:t>（4）有依法缴纳税收和社会保障资金的良好记录；</w:t>
      </w:r>
    </w:p>
    <w:p>
      <w:pPr>
        <w:spacing w:line="500" w:lineRule="atLeast"/>
        <w:ind w:firstLineChars="150" w:firstLine="360"/>
        <w:rPr>
          <w:rFonts w:ascii="宋体" w:eastAsia="宋体" w:cs="仿宋" w:hint="eastAsia"/>
          <w:color w:val="auto"/>
          <w:sz w:val="24"/>
          <w:szCs w:val="24"/>
          <w:highlight w:val="auto"/>
        </w:rPr>
      </w:pPr>
      <w:r>
        <w:rPr>
          <w:rFonts w:ascii="宋体" w:eastAsia="宋体" w:cs="仿宋" w:hint="eastAsia"/>
          <w:color w:val="auto"/>
          <w:sz w:val="24"/>
          <w:szCs w:val="24"/>
          <w:highlight w:val="auto"/>
        </w:rPr>
        <w:t>（5）参加政府采购活动前三年内,在经营活动中没有重大违法记录；</w:t>
      </w:r>
    </w:p>
    <w:p>
      <w:pPr>
        <w:spacing w:line="500" w:lineRule="atLeast"/>
        <w:ind w:firstLineChars="150" w:firstLine="360"/>
        <w:rPr>
          <w:rFonts w:ascii="宋体" w:eastAsia="宋体" w:cs="仿宋" w:hint="eastAsia"/>
          <w:color w:val="auto"/>
          <w:sz w:val="24"/>
          <w:szCs w:val="24"/>
          <w:highlight w:val="auto"/>
        </w:rPr>
      </w:pPr>
      <w:r>
        <w:rPr>
          <w:rFonts w:ascii="宋体" w:eastAsia="宋体" w:cs="仿宋" w:hint="eastAsia"/>
          <w:color w:val="auto"/>
          <w:sz w:val="24"/>
          <w:szCs w:val="24"/>
          <w:highlight w:val="auto"/>
        </w:rPr>
        <w:t>（6）法律、行政法规规定的其他条件。</w:t>
      </w:r>
    </w:p>
    <w:p>
      <w:pPr>
        <w:spacing w:line="500" w:lineRule="atLeast"/>
        <w:ind w:left="240" w:hangingChars="100" w:hanging="240"/>
        <w:rPr>
          <w:rFonts w:ascii="宋体" w:eastAsia="宋体" w:cs="仿宋" w:hint="eastAsia"/>
          <w:color w:val="auto"/>
          <w:sz w:val="24"/>
          <w:szCs w:val="24"/>
          <w:highlight w:val="auto"/>
        </w:rPr>
      </w:pPr>
      <w:r>
        <w:rPr>
          <w:rFonts w:ascii="宋体" w:eastAsia="宋体" w:cs="仿宋" w:hint="eastAsia"/>
          <w:color w:val="auto"/>
          <w:sz w:val="24"/>
          <w:szCs w:val="24"/>
          <w:highlight w:val="auto"/>
        </w:rPr>
        <w:t>2.单位</w:t>
      </w:r>
      <w:r>
        <w:rPr>
          <w:rFonts w:ascii="宋体" w:cs="仿宋" w:hint="eastAsia"/>
          <w:color w:val="auto"/>
          <w:sz w:val="24"/>
          <w:szCs w:val="24"/>
          <w:highlight w:val="auto"/>
        </w:rPr>
        <w:t>负责人</w:t>
      </w:r>
      <w:r>
        <w:rPr>
          <w:rFonts w:ascii="宋体" w:eastAsia="宋体" w:cs="仿宋" w:hint="eastAsia"/>
          <w:color w:val="auto"/>
          <w:sz w:val="24"/>
          <w:szCs w:val="24"/>
          <w:highlight w:val="auto"/>
        </w:rPr>
        <w:t>为同一人或者存在直接控股、管理关系的不同投标人，不得参加同一合同项下的采购活动。为本采购项目提供整体设计、规范编制或者项目管理、监理、检测等服务的，不得参加本项目的政府采购活动。</w:t>
      </w:r>
    </w:p>
    <w:p>
      <w:pPr>
        <w:spacing w:line="500" w:lineRule="atLeast"/>
        <w:ind w:left="240" w:hangingChars="100" w:hanging="240"/>
        <w:rPr>
          <w:rFonts w:ascii="宋体" w:cs="宋体" w:hint="eastAsia"/>
          <w:color w:val="auto"/>
          <w:sz w:val="24"/>
          <w:szCs w:val="24"/>
          <w:highlight w:val="auto"/>
        </w:rPr>
      </w:pPr>
      <w:r>
        <w:rPr>
          <w:rFonts w:ascii="宋体" w:cs="宋体"/>
          <w:color w:val="auto"/>
          <w:sz w:val="24"/>
          <w:szCs w:val="24"/>
          <w:highlight w:val="auto"/>
        </w:rPr>
        <w:t>3.</w:t>
      </w:r>
      <w:r>
        <w:rPr>
          <w:rFonts w:ascii="宋体" w:cs="宋体" w:hint="eastAsia"/>
          <w:color w:val="auto"/>
          <w:sz w:val="24"/>
          <w:szCs w:val="24"/>
          <w:highlight w:val="auto"/>
        </w:rPr>
        <w:t>通过“信用中国”或“中国政府采购网”查询相关主体信用记录，被列入失信被执行人或重大税收违法失信主体或政府采购严重违法失信行为记录名单的投标人（处罚期限尚未届满的），不得参与本项目的政府采购活动</w:t>
      </w:r>
      <w:r>
        <w:rPr>
          <w:rFonts w:ascii="宋体" w:cs="宋体"/>
          <w:color w:val="auto"/>
          <w:sz w:val="24"/>
          <w:szCs w:val="24"/>
          <w:highlight w:val="auto"/>
        </w:rPr>
        <w:t>。</w:t>
      </w:r>
    </w:p>
    <w:p>
      <w:pPr>
        <w:spacing w:line="500" w:lineRule="atLeast"/>
        <w:ind w:left="240" w:hangingChars="100" w:hanging="240"/>
        <w:rPr>
          <w:rFonts w:ascii="宋体" w:cs="宋体" w:hint="eastAsia"/>
          <w:color w:val="auto"/>
          <w:sz w:val="24"/>
          <w:szCs w:val="24"/>
          <w:highlight w:val="auto"/>
        </w:rPr>
      </w:pPr>
      <w:r>
        <w:rPr>
          <w:rFonts w:ascii="宋体" w:cs="宋体"/>
          <w:color w:val="auto"/>
          <w:sz w:val="24"/>
          <w:szCs w:val="24"/>
          <w:highlight w:val="auto"/>
        </w:rPr>
        <w:t>4.</w:t>
      </w:r>
      <w:r>
        <w:rPr>
          <w:rFonts w:ascii="宋体" w:cs="仿宋" w:hint="eastAsia"/>
          <w:color w:val="auto"/>
          <w:sz w:val="24"/>
          <w:szCs w:val="24"/>
          <w:highlight w:val="auto"/>
        </w:rPr>
        <w:t>落实</w:t>
      </w:r>
      <w:r>
        <w:rPr>
          <w:rFonts w:ascii="宋体" w:cs="宋体"/>
          <w:color w:val="auto"/>
          <w:sz w:val="24"/>
          <w:szCs w:val="24"/>
          <w:highlight w:val="auto"/>
        </w:rPr>
        <w:t>政府采购政策需满足的资格要求：</w:t>
      </w:r>
    </w:p>
    <w:p>
      <w:pPr>
        <w:spacing w:line="500" w:lineRule="atLeast"/>
        <w:ind w:firstLineChars="200" w:firstLine="480"/>
        <w:rPr>
          <w:rFonts w:ascii="宋体" w:cs="宋体" w:hint="eastAsia"/>
          <w:color w:val="auto"/>
          <w:sz w:val="24"/>
          <w:szCs w:val="24"/>
          <w:highlight w:val="auto"/>
        </w:rPr>
      </w:pPr>
      <w:r>
        <w:rPr>
          <w:rFonts w:ascii="宋体" w:cs="宋体" w:hint="eastAsia"/>
          <w:color w:val="auto"/>
          <w:sz w:val="24"/>
          <w:szCs w:val="24"/>
          <w:highlight w:val="auto"/>
        </w:rPr>
        <w:t>（1）中小企业政策：本项目不是专门面向中小企业采购；</w:t>
      </w:r>
    </w:p>
    <w:p>
      <w:pPr>
        <w:spacing w:line="500" w:lineRule="atLeast"/>
        <w:ind w:firstLineChars="200" w:firstLine="480"/>
        <w:rPr>
          <w:rFonts w:ascii="宋体" w:cs="宋体" w:hint="eastAsia"/>
          <w:color w:val="auto"/>
          <w:sz w:val="24"/>
          <w:szCs w:val="24"/>
          <w:highlight w:val="auto"/>
        </w:rPr>
      </w:pPr>
      <w:r>
        <w:rPr>
          <w:rFonts w:ascii="宋体" w:cs="宋体" w:hint="eastAsia"/>
          <w:color w:val="auto"/>
          <w:sz w:val="24"/>
          <w:szCs w:val="24"/>
          <w:highlight w:val="auto"/>
        </w:rPr>
        <w:t>（2）如本项目采购的产品属于政府强制采购节能产品的，投标文件中必须提供《参与实施政府采购节能产品认证机构名录》中的对应产品认证机构出具的节能产品认证证书</w:t>
      </w:r>
      <w:r>
        <w:rPr>
          <w:rFonts w:ascii="宋体" w:cs="宋体"/>
          <w:color w:val="auto"/>
          <w:sz w:val="24"/>
          <w:szCs w:val="24"/>
          <w:highlight w:val="auto"/>
        </w:rPr>
        <w:t>。</w:t>
      </w:r>
    </w:p>
    <w:p>
      <w:pPr>
        <w:spacing w:line="500" w:lineRule="atLeast"/>
        <w:ind w:firstLineChars="200" w:firstLine="480"/>
        <w:rPr>
          <w:rFonts w:ascii="宋体" w:cs="宋体" w:hint="eastAsia"/>
          <w:color w:val="auto"/>
          <w:sz w:val="24"/>
          <w:szCs w:val="24"/>
          <w:highlight w:val="auto"/>
        </w:rPr>
      </w:pPr>
      <w:r>
        <w:rPr>
          <w:rFonts w:ascii="宋体" w:cs="宋体" w:hint="eastAsia"/>
          <w:color w:val="auto"/>
          <w:sz w:val="24"/>
          <w:szCs w:val="24"/>
          <w:highlight w:val="auto"/>
        </w:rPr>
        <w:t>（3）本项目落实促进中小企业发展、监狱企业扶持、政府采购节约能源政策、政府采购环境保护政策、残疾人就业等政府采购政策，具体详见招标文件。</w:t>
      </w:r>
    </w:p>
    <w:p>
      <w:pPr>
        <w:spacing w:line="500" w:lineRule="atLeast"/>
        <w:ind w:left="240" w:hangingChars="100" w:hanging="240"/>
        <w:rPr>
          <w:rFonts w:ascii="宋体" w:cs="宋体" w:hint="eastAsia"/>
          <w:color w:val="auto"/>
          <w:sz w:val="24"/>
          <w:szCs w:val="24"/>
          <w:highlight w:val="auto"/>
        </w:rPr>
      </w:pPr>
      <w:r>
        <w:rPr>
          <w:rFonts w:ascii="宋体" w:cs="宋体" w:hint="eastAsia"/>
          <w:color w:val="auto"/>
          <w:sz w:val="24"/>
          <w:szCs w:val="24"/>
          <w:highlight w:val="auto"/>
        </w:rPr>
        <w:t>5</w:t>
      </w:r>
      <w:r>
        <w:rPr>
          <w:rFonts w:ascii="宋体" w:cs="宋体"/>
          <w:color w:val="auto"/>
          <w:sz w:val="24"/>
          <w:szCs w:val="24"/>
          <w:highlight w:val="auto"/>
        </w:rPr>
        <w:t>.</w:t>
      </w:r>
      <w:r>
        <w:rPr>
          <w:rFonts w:ascii="宋体" w:cs="仿宋" w:hint="eastAsia"/>
          <w:color w:val="auto"/>
          <w:sz w:val="24"/>
          <w:szCs w:val="24"/>
          <w:highlight w:val="auto"/>
        </w:rPr>
        <w:t>本项目的特定资格要求</w:t>
      </w:r>
      <w:r>
        <w:rPr>
          <w:rFonts w:ascii="宋体" w:cs="宋体"/>
          <w:color w:val="auto"/>
          <w:sz w:val="24"/>
          <w:szCs w:val="24"/>
          <w:highlight w:val="auto"/>
        </w:rPr>
        <w:t>：</w:t>
      </w:r>
    </w:p>
    <w:p>
      <w:pPr>
        <w:spacing w:line="500" w:lineRule="atLeast"/>
        <w:ind w:firstLineChars="200" w:firstLine="480"/>
        <w:rPr>
          <w:rFonts w:ascii="宋体" w:cs="宋体" w:hint="eastAsia"/>
          <w:color w:val="auto"/>
          <w:sz w:val="24"/>
          <w:szCs w:val="24"/>
          <w:highlight w:val="auto"/>
        </w:rPr>
      </w:pPr>
      <w:r>
        <w:rPr>
          <w:rFonts w:ascii="宋体" w:cs="宋体" w:hint="eastAsia"/>
          <w:color w:val="auto"/>
          <w:sz w:val="24"/>
          <w:szCs w:val="24"/>
          <w:highlight w:val="auto"/>
        </w:rPr>
        <w:t>（1）投标人如为电梯制造商，须具有：</w:t>
      </w:r>
      <w:r>
        <w:rPr>
          <w:rFonts w:ascii="宋体" w:cs="宋体" w:hint="eastAsia"/>
          <w:color w:val="auto"/>
          <w:sz w:val="24"/>
          <w:highlight w:val="auto"/>
        </w:rPr>
        <w:t>《中华人民共和国特种设备生产许可证》（电梯制造）“曳引驱动乘客电梯B级及以上许可”</w:t>
      </w:r>
      <w:r>
        <w:rPr>
          <w:rFonts w:ascii="宋体" w:cs="宋体" w:hint="eastAsia"/>
          <w:color w:val="auto"/>
          <w:sz w:val="24"/>
          <w:szCs w:val="24"/>
          <w:highlight w:val="auto"/>
        </w:rPr>
        <w:t>、</w:t>
      </w:r>
      <w:r>
        <w:rPr>
          <w:rFonts w:ascii="宋体" w:cs="宋体" w:hint="eastAsia"/>
          <w:color w:val="auto"/>
          <w:sz w:val="24"/>
          <w:highlight w:val="auto"/>
        </w:rPr>
        <w:t>《中华人民共和国特种设备生产许可证》（电梯安装）“曳引驱动乘客电梯B级及以上许可”</w:t>
      </w:r>
      <w:r>
        <w:rPr>
          <w:rFonts w:ascii="宋体" w:cs="宋体" w:hint="eastAsia"/>
          <w:color w:val="auto"/>
          <w:sz w:val="24"/>
          <w:szCs w:val="24"/>
          <w:highlight w:val="auto"/>
        </w:rPr>
        <w:t>；(如为新版资质需提供满足本项目要求的新版资质证书)；</w:t>
      </w:r>
    </w:p>
    <w:p>
      <w:pPr>
        <w:spacing w:line="500" w:lineRule="atLeast"/>
        <w:ind w:firstLineChars="200" w:firstLine="480"/>
        <w:rPr>
          <w:rFonts w:ascii="宋体" w:cs="宋体" w:hint="eastAsia"/>
          <w:color w:val="auto"/>
          <w:sz w:val="24"/>
          <w:szCs w:val="24"/>
          <w:highlight w:val="auto"/>
        </w:rPr>
      </w:pPr>
      <w:r>
        <w:rPr>
          <w:rFonts w:ascii="宋体" w:cs="宋体" w:hint="eastAsia"/>
          <w:color w:val="auto"/>
          <w:sz w:val="24"/>
          <w:szCs w:val="24"/>
          <w:highlight w:val="auto"/>
        </w:rPr>
        <w:t>（2）</w:t>
      </w:r>
      <w:bookmarkStart w:id="22" w:name="_Toc45786074"/>
      <w:r>
        <w:rPr>
          <w:rFonts w:ascii="宋体" w:cs="宋体" w:hint="eastAsia"/>
          <w:color w:val="auto"/>
          <w:sz w:val="24"/>
          <w:szCs w:val="24"/>
          <w:highlight w:val="auto"/>
        </w:rPr>
        <w:t>投标人如为代理商，须具有：</w:t>
      </w:r>
      <w:r>
        <w:rPr>
          <w:rFonts w:ascii="宋体" w:cs="宋体" w:hint="eastAsia"/>
          <w:color w:val="auto"/>
          <w:sz w:val="24"/>
          <w:highlight w:val="auto"/>
        </w:rPr>
        <w:t>《中华人民共和国特种设备生产许可证》（电梯安装）“曳引驱动乘客电梯B级及以上许可”</w:t>
      </w:r>
      <w:r>
        <w:rPr>
          <w:rFonts w:ascii="宋体" w:cs="宋体" w:hint="eastAsia"/>
          <w:color w:val="auto"/>
          <w:sz w:val="24"/>
          <w:szCs w:val="24"/>
          <w:highlight w:val="auto"/>
        </w:rPr>
        <w:t>，同时所代理的产品的制造商应具有</w:t>
      </w:r>
      <w:r>
        <w:rPr>
          <w:rFonts w:ascii="宋体" w:cs="宋体" w:hint="eastAsia"/>
          <w:color w:val="auto"/>
          <w:sz w:val="24"/>
          <w:highlight w:val="auto"/>
        </w:rPr>
        <w:t>中华人民共和国特种设备生产许可证》（电梯制造）“曳引驱动乘客电梯B级及以上许可”</w:t>
      </w:r>
      <w:r>
        <w:rPr>
          <w:rFonts w:ascii="宋体" w:cs="宋体" w:hint="eastAsia"/>
          <w:color w:val="auto"/>
          <w:sz w:val="24"/>
          <w:szCs w:val="24"/>
          <w:highlight w:val="auto"/>
        </w:rPr>
        <w:t>；(如为新版资质需提供满足本项目要求的新版资质证书)。</w:t>
      </w:r>
    </w:p>
    <w:p>
      <w:pPr>
        <w:pStyle w:val="2"/>
        <w:spacing w:before="0" w:after="0" w:line="500" w:lineRule="atLeast"/>
        <w:rPr>
          <w:rFonts w:ascii="宋体" w:eastAsia="宋体" w:cs="仿宋" w:hint="eastAsia"/>
          <w:bCs w:val="0"/>
          <w:color w:val="auto"/>
          <w:sz w:val="24"/>
          <w:szCs w:val="24"/>
          <w:highlight w:val="auto"/>
        </w:rPr>
      </w:pPr>
      <w:r>
        <w:rPr>
          <w:rFonts w:ascii="宋体" w:eastAsia="宋体" w:cs="仿宋" w:hint="eastAsia"/>
          <w:bCs w:val="0"/>
          <w:color w:val="auto"/>
          <w:sz w:val="24"/>
          <w:szCs w:val="24"/>
          <w:highlight w:val="auto"/>
        </w:rPr>
        <w:t>三、获取招标文件</w:t>
      </w:r>
      <w:bookmarkEnd w:id="18"/>
      <w:bookmarkEnd w:id="19"/>
      <w:bookmarkEnd w:id="20"/>
      <w:bookmarkEnd w:id="21"/>
      <w:bookmarkEnd w:id="22"/>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时间：2025年</w:t>
      </w:r>
      <w:r>
        <w:rPr>
          <w:rFonts w:ascii="宋体" w:eastAsia="宋体" w:cs="仿宋" w:hint="eastAsia"/>
          <w:color w:val="auto"/>
          <w:sz w:val="24"/>
          <w:szCs w:val="24"/>
          <w:lang w:val="en-US" w:eastAsia="zh-CN"/>
          <w:highlight w:val="auto"/>
        </w:rPr>
        <w:t>10</w:t>
      </w:r>
      <w:r>
        <w:rPr>
          <w:rFonts w:ascii="宋体" w:eastAsia="宋体" w:cs="仿宋" w:hint="eastAsia"/>
          <w:color w:val="auto"/>
          <w:sz w:val="24"/>
          <w:szCs w:val="24"/>
          <w:highlight w:val="auto"/>
        </w:rPr>
        <w:t>月</w:t>
      </w:r>
      <w:r>
        <w:rPr>
          <w:rFonts w:ascii="宋体" w:eastAsia="宋体" w:cs="仿宋" w:hint="eastAsia"/>
          <w:color w:val="auto"/>
          <w:sz w:val="24"/>
          <w:szCs w:val="24"/>
          <w:lang w:val="en-US" w:eastAsia="zh-CN"/>
          <w:highlight w:val="auto"/>
        </w:rPr>
        <w:t>21</w:t>
      </w:r>
      <w:r>
        <w:rPr>
          <w:rFonts w:ascii="宋体" w:eastAsia="宋体" w:cs="仿宋" w:hint="eastAsia"/>
          <w:color w:val="auto"/>
          <w:sz w:val="24"/>
          <w:szCs w:val="24"/>
          <w:highlight w:val="auto"/>
        </w:rPr>
        <w:t>日起至2025年</w:t>
      </w:r>
      <w:r>
        <w:rPr>
          <w:rFonts w:ascii="宋体" w:eastAsia="宋体" w:cs="仿宋" w:hint="eastAsia"/>
          <w:color w:val="auto"/>
          <w:sz w:val="24"/>
          <w:szCs w:val="24"/>
          <w:lang w:val="en-US" w:eastAsia="zh-CN"/>
          <w:highlight w:val="auto"/>
        </w:rPr>
        <w:t>10</w:t>
      </w:r>
      <w:r>
        <w:rPr>
          <w:rFonts w:ascii="宋体" w:eastAsia="宋体" w:cs="仿宋" w:hint="eastAsia"/>
          <w:color w:val="auto"/>
          <w:sz w:val="24"/>
          <w:szCs w:val="24"/>
          <w:highlight w:val="auto"/>
        </w:rPr>
        <w:t>月</w:t>
      </w:r>
      <w:r>
        <w:rPr>
          <w:rFonts w:ascii="宋体" w:eastAsia="宋体" w:cs="仿宋" w:hint="eastAsia"/>
          <w:color w:val="auto"/>
          <w:sz w:val="24"/>
          <w:szCs w:val="24"/>
          <w:lang w:val="en-US" w:eastAsia="zh-CN"/>
          <w:highlight w:val="auto"/>
        </w:rPr>
        <w:t>28</w:t>
      </w:r>
      <w:r>
        <w:rPr>
          <w:rFonts w:ascii="宋体" w:eastAsia="宋体" w:cs="仿宋" w:hint="eastAsia"/>
          <w:color w:val="auto"/>
          <w:sz w:val="24"/>
          <w:szCs w:val="24"/>
          <w:highlight w:val="auto"/>
        </w:rPr>
        <w:t xml:space="preserve">日，每天09:00至12:00，14:00至17:00（北京时间，法定节假日除外 ）。 </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方式：采用线上获取招标文件时需将营业执照复印件加盖公章的扫描件、项目报名登记表、法定代表人授权书或单位介绍信加盖公章的扫描件通过电子邮件的方式发送至邮箱网上报名（电子邮箱：kangyubo@jxbidding.com）</w:t>
      </w:r>
    </w:p>
    <w:p>
      <w:pPr>
        <w:pStyle w:val="2"/>
        <w:spacing w:before="0" w:after="0" w:line="500" w:lineRule="atLeast"/>
        <w:rPr>
          <w:rFonts w:ascii="宋体" w:eastAsia="宋体" w:cs="仿宋" w:hint="eastAsia"/>
          <w:bCs w:val="0"/>
          <w:color w:val="auto"/>
          <w:sz w:val="24"/>
          <w:szCs w:val="24"/>
          <w:highlight w:val="auto"/>
        </w:rPr>
      </w:pPr>
      <w:bookmarkStart w:id="23" w:name="_Toc28359005"/>
      <w:bookmarkStart w:id="24" w:name="_Toc28359082"/>
      <w:bookmarkStart w:id="25" w:name="_Toc35393793"/>
      <w:bookmarkStart w:id="26" w:name="_Toc35393624"/>
      <w:bookmarkStart w:id="27" w:name="_Toc45786075"/>
      <w:r>
        <w:rPr>
          <w:rFonts w:ascii="宋体" w:eastAsia="宋体" w:cs="仿宋" w:hint="eastAsia"/>
          <w:bCs w:val="0"/>
          <w:color w:val="auto"/>
          <w:sz w:val="24"/>
          <w:szCs w:val="24"/>
          <w:highlight w:val="auto"/>
        </w:rPr>
        <w:t>四、提交投标文件</w:t>
      </w:r>
      <w:bookmarkEnd w:id="23"/>
      <w:bookmarkEnd w:id="24"/>
      <w:r>
        <w:rPr>
          <w:rFonts w:ascii="宋体" w:eastAsia="宋体" w:cs="仿宋" w:hint="eastAsia"/>
          <w:bCs w:val="0"/>
          <w:color w:val="auto"/>
          <w:sz w:val="24"/>
          <w:szCs w:val="24"/>
          <w:highlight w:val="auto"/>
        </w:rPr>
        <w:t>截止时间、开标时间和地点</w:t>
      </w:r>
      <w:bookmarkEnd w:id="25"/>
      <w:bookmarkEnd w:id="26"/>
      <w:bookmarkEnd w:id="27"/>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1.本项目递交投标文件截止时间及开标时间： 2025年</w:t>
      </w:r>
      <w:r>
        <w:rPr>
          <w:rFonts w:ascii="宋体" w:eastAsia="宋体" w:cs="仿宋" w:hint="eastAsia"/>
          <w:color w:val="auto"/>
          <w:sz w:val="24"/>
          <w:szCs w:val="24"/>
          <w:lang w:val="en-US" w:eastAsia="zh-CN"/>
          <w:highlight w:val="auto"/>
        </w:rPr>
        <w:t>11</w:t>
      </w:r>
      <w:r>
        <w:rPr>
          <w:rFonts w:ascii="宋体" w:eastAsia="宋体" w:cs="仿宋" w:hint="eastAsia"/>
          <w:color w:val="auto"/>
          <w:sz w:val="24"/>
          <w:szCs w:val="24"/>
          <w:highlight w:val="auto"/>
        </w:rPr>
        <w:t>月</w:t>
      </w:r>
      <w:r>
        <w:rPr>
          <w:rFonts w:ascii="宋体" w:eastAsia="宋体" w:cs="仿宋" w:hint="eastAsia"/>
          <w:color w:val="auto"/>
          <w:sz w:val="24"/>
          <w:szCs w:val="24"/>
          <w:lang w:val="en-US" w:eastAsia="zh-CN"/>
          <w:highlight w:val="auto"/>
        </w:rPr>
        <w:t>10</w:t>
      </w:r>
      <w:r>
        <w:rPr>
          <w:rFonts w:ascii="宋体" w:eastAsia="宋体" w:cs="仿宋" w:hint="eastAsia"/>
          <w:color w:val="auto"/>
          <w:sz w:val="24"/>
          <w:szCs w:val="24"/>
          <w:highlight w:val="auto"/>
        </w:rPr>
        <w:t>日09:30时 ，届时请投标人的法定代表人（或经正式授权的委托代理人）准时到达开标地点签到并递交纸质投标文件参与开标大会。</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2.本项目开标地点：江西省机电设备招标有限公司</w:t>
      </w:r>
      <w:r>
        <w:rPr>
          <w:rFonts w:ascii="宋体" w:eastAsia="宋体" w:cs="仿宋" w:hint="eastAsia"/>
          <w:color w:val="auto"/>
          <w:sz w:val="24"/>
          <w:szCs w:val="24"/>
          <w:lang w:val="en-US" w:eastAsia="zh-CN"/>
          <w:highlight w:val="auto"/>
        </w:rPr>
        <w:t>7</w:t>
      </w:r>
      <w:r>
        <w:rPr>
          <w:rFonts w:ascii="宋体" w:eastAsia="宋体" w:cs="仿宋" w:hint="eastAsia"/>
          <w:color w:val="auto"/>
          <w:sz w:val="24"/>
          <w:szCs w:val="24"/>
          <w:highlight w:val="auto"/>
        </w:rPr>
        <w:t>楼第二开标大厅（702）。（江西省南昌市东湖区省府北二路92号咨询大厦）。</w:t>
      </w:r>
    </w:p>
    <w:p>
      <w:pPr>
        <w:pStyle w:val="2"/>
        <w:spacing w:before="0" w:after="0" w:line="500" w:lineRule="atLeast"/>
        <w:rPr>
          <w:rFonts w:ascii="宋体" w:eastAsia="宋体" w:cs="仿宋" w:hint="eastAsia"/>
          <w:bCs w:val="0"/>
          <w:color w:val="auto"/>
          <w:sz w:val="24"/>
          <w:szCs w:val="24"/>
          <w:highlight w:val="auto"/>
        </w:rPr>
      </w:pPr>
      <w:bookmarkStart w:id="28" w:name="_Toc28359007"/>
      <w:bookmarkStart w:id="29" w:name="_Toc45786076"/>
      <w:bookmarkStart w:id="30" w:name="_Toc35393794"/>
      <w:bookmarkStart w:id="31" w:name="_Toc35393625"/>
      <w:bookmarkStart w:id="32" w:name="_Toc28359084"/>
      <w:r>
        <w:rPr>
          <w:rFonts w:ascii="宋体" w:eastAsia="宋体" w:cs="仿宋" w:hint="eastAsia"/>
          <w:bCs w:val="0"/>
          <w:color w:val="auto"/>
          <w:sz w:val="24"/>
          <w:szCs w:val="24"/>
          <w:highlight w:val="auto"/>
        </w:rPr>
        <w:t>五、公告期限</w:t>
      </w:r>
      <w:bookmarkEnd w:id="28"/>
      <w:bookmarkEnd w:id="29"/>
      <w:bookmarkEnd w:id="30"/>
      <w:bookmarkEnd w:id="31"/>
      <w:bookmarkEnd w:id="32"/>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自本公告发布之日起5个工作日。</w:t>
      </w:r>
    </w:p>
    <w:p>
      <w:pPr>
        <w:pStyle w:val="2"/>
        <w:spacing w:before="0" w:after="0" w:line="500" w:lineRule="atLeast"/>
        <w:rPr>
          <w:rFonts w:ascii="宋体" w:eastAsia="宋体" w:cs="仿宋" w:hint="eastAsia"/>
          <w:bCs w:val="0"/>
          <w:color w:val="auto"/>
          <w:sz w:val="24"/>
          <w:szCs w:val="24"/>
          <w:highlight w:val="auto"/>
        </w:rPr>
      </w:pPr>
      <w:bookmarkStart w:id="33" w:name="_Toc45786077"/>
      <w:bookmarkStart w:id="34" w:name="_Toc35393795"/>
      <w:bookmarkStart w:id="35" w:name="_Toc35393626"/>
      <w:r>
        <w:rPr>
          <w:rFonts w:ascii="宋体" w:eastAsia="宋体" w:cs="仿宋" w:hint="eastAsia"/>
          <w:bCs w:val="0"/>
          <w:color w:val="auto"/>
          <w:sz w:val="24"/>
          <w:szCs w:val="24"/>
          <w:highlight w:val="auto"/>
        </w:rPr>
        <w:t>六、其他补充事宜</w:t>
      </w:r>
      <w:bookmarkEnd w:id="33"/>
      <w:bookmarkEnd w:id="34"/>
      <w:bookmarkEnd w:id="35"/>
    </w:p>
    <w:p>
      <w:pPr>
        <w:spacing w:line="500" w:lineRule="atLeast"/>
        <w:ind w:left="240" w:hangingChars="100" w:hanging="240"/>
        <w:rPr>
          <w:rFonts w:ascii="宋体" w:cs="仿宋" w:hint="eastAsia"/>
          <w:color w:val="auto"/>
          <w:sz w:val="24"/>
          <w:szCs w:val="24"/>
          <w:highlight w:val="auto"/>
        </w:rPr>
      </w:pPr>
      <w:bookmarkStart w:id="36" w:name="_Toc35393627"/>
      <w:bookmarkStart w:id="37" w:name="_Toc28359008"/>
      <w:bookmarkStart w:id="38" w:name="_Toc35393796"/>
      <w:bookmarkStart w:id="39" w:name="_Toc28359085"/>
      <w:r>
        <w:rPr>
          <w:rFonts w:ascii="宋体" w:cs="仿宋" w:hint="eastAsia"/>
          <w:color w:val="auto"/>
          <w:sz w:val="24"/>
          <w:szCs w:val="24"/>
          <w:highlight w:val="auto"/>
        </w:rPr>
        <w:t xml:space="preserve">1.投标保证金缴纳方式、户名、开户行、账号及金额详见招标文件。 </w:t>
      </w:r>
    </w:p>
    <w:p>
      <w:pPr>
        <w:spacing w:line="500" w:lineRule="atLeast"/>
        <w:ind w:left="240" w:hangingChars="100" w:hanging="240"/>
        <w:rPr>
          <w:rFonts w:ascii="宋体" w:cs="仿宋" w:hint="eastAsia"/>
          <w:color w:val="auto"/>
          <w:sz w:val="24"/>
          <w:szCs w:val="24"/>
          <w:highlight w:val="auto"/>
        </w:rPr>
      </w:pPr>
      <w:r>
        <w:rPr>
          <w:rFonts w:ascii="宋体" w:cs="仿宋" w:hint="eastAsia"/>
          <w:color w:val="auto"/>
          <w:sz w:val="24"/>
          <w:szCs w:val="24"/>
          <w:highlight w:val="auto"/>
        </w:rPr>
        <w:t xml:space="preserve">2.本项目招标代理服务费向中标人收取，具体缴纳方式及收费标准详见招标文件。 </w:t>
      </w:r>
    </w:p>
    <w:p>
      <w:pPr>
        <w:spacing w:line="500" w:lineRule="atLeast"/>
        <w:ind w:left="240" w:hangingChars="100" w:hanging="240"/>
        <w:rPr>
          <w:rFonts w:ascii="宋体" w:cs="仿宋" w:hint="eastAsia"/>
          <w:color w:val="auto"/>
          <w:sz w:val="24"/>
          <w:szCs w:val="24"/>
          <w:highlight w:val="auto"/>
        </w:rPr>
      </w:pPr>
      <w:r>
        <w:rPr>
          <w:rFonts w:ascii="宋体" w:cs="仿宋" w:hint="eastAsia"/>
          <w:color w:val="auto"/>
          <w:sz w:val="24"/>
          <w:szCs w:val="24"/>
          <w:highlight w:val="auto"/>
        </w:rPr>
        <w:t>3.本项目采购国内产品，不允许提供进口产品参与采购活动。</w:t>
      </w:r>
    </w:p>
    <w:p>
      <w:pPr>
        <w:pStyle w:val="2"/>
        <w:spacing w:before="0" w:after="0" w:line="500" w:lineRule="atLeast"/>
        <w:rPr>
          <w:rFonts w:ascii="宋体" w:eastAsia="宋体" w:cs="仿宋" w:hint="eastAsia"/>
          <w:bCs w:val="0"/>
          <w:color w:val="auto"/>
          <w:sz w:val="24"/>
          <w:szCs w:val="24"/>
          <w:highlight w:val="auto"/>
        </w:rPr>
      </w:pPr>
      <w:bookmarkStart w:id="40" w:name="_Toc45786078"/>
      <w:r>
        <w:rPr>
          <w:rFonts w:ascii="宋体" w:eastAsia="宋体" w:cs="仿宋" w:hint="eastAsia"/>
          <w:bCs w:val="0"/>
          <w:color w:val="auto"/>
          <w:sz w:val="24"/>
          <w:szCs w:val="24"/>
          <w:highlight w:val="auto"/>
        </w:rPr>
        <w:t>七、对本次招标提出询问，请按以下方式联系</w:t>
      </w:r>
      <w:bookmarkEnd w:id="36"/>
      <w:bookmarkEnd w:id="37"/>
      <w:bookmarkEnd w:id="38"/>
      <w:bookmarkEnd w:id="39"/>
      <w:bookmarkEnd w:id="40"/>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 xml:space="preserve">1.采购人信息 </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 xml:space="preserve">名   称：南昌海关后勤管理中心 </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地   址：江西省南昌市朝阳洲街道沿江中大道100号</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联  系 人：蔡工</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 xml:space="preserve">联系方式：0791-86307633 </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2.采购代理机构信息</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名 称： 江西省机电设备招标有限公司招标三部208室　　　　　　　　　　　</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地　址： 江西省南昌市东湖区省政府大院北二路92号（咨询大厦）</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 xml:space="preserve">电子函件：kangyubo @jxbidding.com </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3.项目联系方式</w:t>
      </w:r>
    </w:p>
    <w:p>
      <w:pPr>
        <w:spacing w:line="500" w:lineRule="atLeast"/>
        <w:ind w:left="300" w:hangingChars="125" w:hanging="300"/>
        <w:jc w:val="left"/>
        <w:rPr>
          <w:rFonts w:ascii="宋体" w:cs="仿宋" w:hint="eastAsia"/>
          <w:color w:val="auto"/>
          <w:sz w:val="24"/>
          <w:szCs w:val="24"/>
          <w:highlight w:val="auto"/>
        </w:rPr>
      </w:pPr>
      <w:r>
        <w:rPr>
          <w:rFonts w:ascii="宋体" w:cs="仿宋" w:hint="eastAsia"/>
          <w:color w:val="auto"/>
          <w:sz w:val="24"/>
          <w:szCs w:val="24"/>
          <w:highlight w:val="auto"/>
        </w:rPr>
        <w:t>项目联系人：康育波</w:t>
      </w:r>
    </w:p>
    <w:p>
      <w:pPr>
        <w:spacing w:line="500" w:lineRule="atLeast"/>
        <w:ind w:left="300" w:hangingChars="125" w:hanging="300"/>
        <w:jc w:val="left"/>
        <w:rPr>
          <w:rFonts w:ascii="宋体" w:cs="仿宋" w:hint="eastAsia"/>
          <w:color w:val="auto"/>
          <w:sz w:val="24"/>
          <w:szCs w:val="24"/>
          <w:u w:val="single"/>
          <w:highlight w:val="auto"/>
        </w:rPr>
      </w:pPr>
      <w:r>
        <w:rPr>
          <w:rFonts w:ascii="宋体" w:cs="仿宋" w:hint="eastAsia"/>
          <w:color w:val="auto"/>
          <w:sz w:val="24"/>
          <w:szCs w:val="24"/>
          <w:highlight w:val="auto"/>
        </w:rPr>
        <w:t xml:space="preserve">电　话：0791-86274986 </w:t>
      </w:r>
    </w:p>
    <w:p>
      <w:pPr>
        <w:rPr>
          <w:rFonts w:ascii="宋体" w:eastAsia="宋体" w:cs="仿宋" w:hint="eastAsia"/>
          <w:color w:val="auto"/>
          <w:sz w:val="24"/>
          <w:szCs w:val="24"/>
          <w:highlight w:val="auto"/>
        </w:rPr>
      </w:pPr>
      <w:r>
        <w:rPr>
          <w:rFonts w:ascii="宋体" w:eastAsia="宋体" w:cs="仿宋"/>
          <w:color w:val="auto"/>
          <w:sz w:val="24"/>
          <w:szCs w:val="24"/>
          <w:highlight w:val="auto"/>
        </w:rPr>
        <w:br w:type="page"/>
      </w:r>
    </w:p>
    <w:p>
      <w:pPr>
        <w:pStyle w:val="1"/>
        <w:spacing w:before="240" w:after="240"/>
        <w:jc w:val="center"/>
        <w:rPr>
          <w:rFonts w:ascii="宋体" w:eastAsia="宋体" w:cs="仿宋" w:hint="eastAsia"/>
          <w:color w:val="auto"/>
          <w:sz w:val="24"/>
          <w:szCs w:val="24"/>
          <w:highlight w:val="auto"/>
        </w:rPr>
      </w:pPr>
      <w:bookmarkStart w:id="41" w:name="_Toc45786079"/>
      <w:r>
        <w:rPr>
          <w:rFonts w:ascii="仿宋" w:eastAsia="仿宋" w:hint="eastAsia"/>
          <w:b/>
          <w:color w:val="auto"/>
          <w:sz w:val="40"/>
          <w:highlight w:val="auto"/>
        </w:rPr>
        <w:t>第二章　投标人须知</w:t>
      </w:r>
      <w:bookmarkEnd w:id="41"/>
    </w:p>
    <w:p>
      <w:pPr>
        <w:pStyle w:val="2"/>
        <w:spacing w:before="500"/>
        <w:jc w:val="center"/>
        <w:rPr>
          <w:rFonts w:ascii="仿宋" w:eastAsia="仿宋" w:cs="仿宋" w:hint="eastAsia"/>
          <w:color w:val="auto"/>
          <w:highlight w:val="auto"/>
        </w:rPr>
      </w:pPr>
      <w:bookmarkStart w:id="42" w:name="_Toc45786080"/>
      <w:r>
        <w:rPr>
          <w:rFonts w:ascii="仿宋" w:eastAsia="仿宋" w:cs="仿宋" w:hint="eastAsia"/>
          <w:color w:val="auto"/>
          <w:highlight w:val="auto"/>
        </w:rPr>
        <w:t>一、投标人须知前附表</w:t>
      </w:r>
      <w:bookmarkEnd w:id="42"/>
    </w:p>
    <w:tbl>
      <w:tblPr>
        <w:jc w:val="left"/>
        <w:tblInd w:w="0" w:type="dxa"/>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46"/>
        <w:gridCol w:w="1247"/>
        <w:gridCol w:w="7479"/>
      </w:tblGrid>
      <w:tr>
        <w:trPr>
          <w:trHeight w:val="680"/>
        </w:trPr>
        <w:tc>
          <w:tcPr>
            <w:tcW w:w="846" w:type="dxa"/>
            <w:vAlign w:val="center"/>
          </w:tcPr>
          <w:p>
            <w:pPr>
              <w:spacing w:line="500" w:lineRule="atLeast"/>
              <w:jc w:val="center"/>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序号</w:t>
            </w:r>
          </w:p>
        </w:tc>
        <w:tc>
          <w:tcPr>
            <w:tcW w:w="1247" w:type="dxa"/>
            <w:vAlign w:val="center"/>
          </w:tcPr>
          <w:p>
            <w:pPr>
              <w:spacing w:line="500" w:lineRule="atLeast"/>
              <w:jc w:val="center"/>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条款号</w:t>
            </w:r>
          </w:p>
        </w:tc>
        <w:tc>
          <w:tcPr>
            <w:tcW w:w="7479" w:type="dxa"/>
            <w:vAlign w:val="center"/>
          </w:tcPr>
          <w:p>
            <w:pPr>
              <w:spacing w:line="500" w:lineRule="atLeast"/>
              <w:jc w:val="center"/>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内容</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1.1</w:t>
            </w:r>
          </w:p>
        </w:tc>
        <w:tc>
          <w:tcPr>
            <w:tcW w:w="7479" w:type="dxa"/>
            <w:vAlign w:val="center"/>
          </w:tcPr>
          <w:p>
            <w:pPr>
              <w:spacing w:line="500" w:lineRule="atLeast"/>
              <w:ind w:left="180" w:hanging="180"/>
              <w:rPr>
                <w:rFonts w:ascii="宋体" w:eastAsia="宋体" w:cs="仿宋" w:hint="eastAsia"/>
                <w:color w:val="auto"/>
                <w:sz w:val="24"/>
                <w:szCs w:val="24"/>
                <w:highlight w:val="auto"/>
              </w:rPr>
            </w:pPr>
            <w:r>
              <w:rPr>
                <w:rFonts w:ascii="宋体" w:eastAsia="宋体" w:cs="仿宋" w:hint="eastAsia"/>
                <w:color w:val="auto"/>
                <w:sz w:val="24"/>
                <w:szCs w:val="24"/>
                <w:highlight w:val="auto"/>
              </w:rPr>
              <w:t>项目名称及招标编号：详见“第一章 投标邀请”</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2</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2.1</w:t>
            </w:r>
          </w:p>
        </w:tc>
        <w:tc>
          <w:tcPr>
            <w:tcW w:w="7479" w:type="dxa"/>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采购人名称：详见“第一章 投标邀请”</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3</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2.2</w:t>
            </w:r>
          </w:p>
        </w:tc>
        <w:tc>
          <w:tcPr>
            <w:tcW w:w="7479" w:type="dxa"/>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采购代理机构：详见“第一章 投标邀请”</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4</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3.2.1</w:t>
            </w:r>
          </w:p>
        </w:tc>
        <w:tc>
          <w:tcPr>
            <w:tcW w:w="7479" w:type="dxa"/>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本项目是否接受联合体投标：详见“第一章 投标邀请”</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5</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7</w:t>
            </w:r>
          </w:p>
        </w:tc>
        <w:tc>
          <w:tcPr>
            <w:tcW w:w="7479" w:type="dxa"/>
            <w:vAlign w:val="center"/>
          </w:tcPr>
          <w:p>
            <w:pPr>
              <w:spacing w:line="500" w:lineRule="atLeast"/>
              <w:rPr>
                <w:rFonts w:ascii="宋体" w:eastAsia="宋体" w:cs="仿宋" w:hint="eastAsia"/>
                <w:b/>
                <w:color w:val="auto"/>
                <w:sz w:val="24"/>
                <w:szCs w:val="24"/>
                <w:highlight w:val="auto"/>
              </w:rPr>
            </w:pPr>
            <w:r>
              <w:rPr>
                <w:rFonts w:ascii="宋体" w:eastAsia="宋体" w:cs="仿宋" w:hint="eastAsia"/>
                <w:b/>
                <w:color w:val="auto"/>
                <w:sz w:val="24"/>
                <w:szCs w:val="24"/>
                <w:highlight w:val="auto"/>
              </w:rPr>
              <w:t>投标人应当提交的资格、资信证明文件</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6</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8</w:t>
            </w:r>
          </w:p>
        </w:tc>
        <w:tc>
          <w:tcPr>
            <w:tcW w:w="7479" w:type="dxa"/>
            <w:vAlign w:val="center"/>
          </w:tcPr>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为落实政府采购政策，采购标的需满足的要求，以及投标人须提供的证明材料。</w:t>
            </w:r>
          </w:p>
          <w:p>
            <w:pPr>
              <w:spacing w:line="500" w:lineRule="atLeast"/>
              <w:ind w:firstLineChars="200" w:firstLine="480"/>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 xml:space="preserve">本项目采购全部品目标的对应的中小企业划分标准所属行业为 </w:t>
            </w:r>
            <w:r>
              <w:rPr>
                <w:rFonts w:ascii="宋体" w:eastAsia="宋体" w:cs="宋体" w:hint="eastAsia"/>
                <w:b/>
                <w:bCs/>
                <w:color w:val="auto"/>
                <w:sz w:val="24"/>
                <w:szCs w:val="24"/>
                <w:u w:val="single"/>
                <w:highlight w:val="auto"/>
              </w:rPr>
              <w:t xml:space="preserve">工业 </w:t>
            </w:r>
            <w:r>
              <w:rPr>
                <w:rFonts w:ascii="宋体" w:eastAsia="宋体" w:cs="宋体" w:hint="eastAsia"/>
                <w:b/>
                <w:bCs/>
                <w:color w:val="auto"/>
                <w:sz w:val="24"/>
                <w:szCs w:val="24"/>
                <w:highlight w:val="auto"/>
              </w:rPr>
              <w:t>。</w:t>
            </w:r>
          </w:p>
          <w:p>
            <w:pPr>
              <w:spacing w:line="500" w:lineRule="atLeast"/>
              <w:ind w:firstLineChars="200" w:firstLine="480"/>
              <w:rPr>
                <w:rFonts w:ascii="宋体" w:eastAsia="宋体" w:cs="仿宋" w:hint="eastAsia"/>
                <w:b/>
                <w:color w:val="auto"/>
                <w:sz w:val="24"/>
                <w:szCs w:val="24"/>
                <w:highlight w:val="auto"/>
              </w:rPr>
            </w:pPr>
            <w:r>
              <w:rPr>
                <w:rFonts w:ascii="宋体" w:eastAsia="宋体" w:cs="宋体" w:hint="eastAsia"/>
                <w:color w:val="auto"/>
                <w:sz w:val="24"/>
                <w:szCs w:val="24"/>
                <w:highlight w:val="auto"/>
              </w:rPr>
              <w:t>对小型、微型企业、监狱企业和残疾人福利性单位的产品的价格给予10%的扣除，用扣除后的价格参与评审。</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7</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13</w:t>
            </w:r>
          </w:p>
        </w:tc>
        <w:tc>
          <w:tcPr>
            <w:tcW w:w="7479" w:type="dxa"/>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使用综合评分法的采购项目，提供相同品牌产品且通过资格审查、符合性审查的不同投标人参加同一合同项下投标的，按一家投标人计算，评审后得分最高的同品牌投标人获得中标人推荐资格；评审得分相同的按第</w:t>
            </w:r>
            <w:r>
              <w:rPr>
                <w:rFonts w:ascii="宋体" w:eastAsia="宋体" w:cs="仿宋" w:hint="eastAsia"/>
                <w:color w:val="auto"/>
                <w:sz w:val="24"/>
                <w:szCs w:val="24"/>
                <w:u w:val="single"/>
                <w:highlight w:val="auto"/>
              </w:rPr>
              <w:t>（1）</w:t>
            </w:r>
            <w:r>
              <w:rPr>
                <w:rFonts w:ascii="宋体" w:eastAsia="宋体" w:cs="仿宋" w:hint="eastAsia"/>
                <w:color w:val="auto"/>
                <w:sz w:val="24"/>
                <w:szCs w:val="24"/>
                <w:highlight w:val="auto"/>
              </w:rPr>
              <w:t>种办法确定一个投标人获得中标人推荐资格：</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（1）直接确定为投标报价最低者；</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（2）由采购人确定；</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（3）由评标委员会采用随机抽取的方式确定。</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8</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16</w:t>
            </w:r>
          </w:p>
        </w:tc>
        <w:tc>
          <w:tcPr>
            <w:tcW w:w="7479" w:type="dxa"/>
          </w:tcPr>
          <w:p>
            <w:pPr>
              <w:spacing w:line="500" w:lineRule="atLeast"/>
              <w:rPr>
                <w:rFonts w:ascii="宋体" w:eastAsia="宋体" w:cs="仿宋" w:hint="eastAsia"/>
                <w:b/>
                <w:color w:val="auto"/>
                <w:sz w:val="24"/>
                <w:szCs w:val="24"/>
                <w:highlight w:val="auto"/>
              </w:rPr>
            </w:pPr>
            <w:r>
              <w:rPr>
                <w:rFonts w:ascii="宋体" w:eastAsia="宋体" w:cs="仿宋" w:hint="eastAsia"/>
                <w:b/>
                <w:color w:val="auto"/>
                <w:sz w:val="24"/>
                <w:szCs w:val="24"/>
                <w:highlight w:val="auto"/>
              </w:rPr>
              <w:t>投标保证金：</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投标保证金金额：人民币30000元</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b/>
                <w:bCs/>
                <w:color w:val="auto"/>
                <w:sz w:val="24"/>
                <w:szCs w:val="24"/>
                <w:highlight w:val="auto"/>
              </w:rPr>
              <w:t>本项目保证金应当采用支票、汇票、本票、网上银行支付或者金融机构、担保机构出具的保函、保险公司出具的保证保险等非现金形式交纳（详见格式7-8.投标保证金凭证）。提交投标保证金的截止时间与响应文件递交截止时间一致。投标保证金应在投标有效期内保持有效。</w:t>
            </w:r>
          </w:p>
          <w:p>
            <w:pPr>
              <w:spacing w:line="500" w:lineRule="atLeast"/>
              <w:ind w:firstLineChars="200" w:firstLine="480"/>
              <w:rPr>
                <w:rFonts w:ascii="宋体" w:eastAsia="宋体" w:cs="仿宋" w:hint="eastAsia"/>
                <w:b/>
                <w:color w:val="auto"/>
                <w:kern w:val="0"/>
                <w:sz w:val="24"/>
                <w:szCs w:val="24"/>
                <w:highlight w:val="auto"/>
              </w:rPr>
            </w:pPr>
            <w:r>
              <w:rPr>
                <w:rFonts w:ascii="宋体" w:eastAsia="宋体" w:cs="仿宋" w:hint="eastAsia"/>
                <w:b/>
                <w:color w:val="auto"/>
                <w:sz w:val="24"/>
                <w:szCs w:val="24"/>
                <w:highlight w:val="auto"/>
              </w:rPr>
              <w:t>投标保证金银行账户信息：</w:t>
            </w:r>
          </w:p>
          <w:p>
            <w:pPr>
              <w:spacing w:line="500" w:lineRule="atLeast"/>
              <w:ind w:firstLineChars="200" w:firstLine="480"/>
              <w:jc w:val="left"/>
              <w:rPr>
                <w:rFonts w:ascii="宋体" w:hint="eastAsia"/>
                <w:color w:val="auto"/>
                <w:sz w:val="24"/>
                <w:szCs w:val="24"/>
                <w:highlight w:val="auto"/>
              </w:rPr>
            </w:pPr>
            <w:r>
              <w:rPr>
                <w:rFonts w:ascii="宋体" w:hint="eastAsia"/>
                <w:color w:val="auto"/>
                <w:sz w:val="24"/>
                <w:szCs w:val="24"/>
                <w:highlight w:val="auto"/>
              </w:rPr>
              <w:t>户  名：江西省机电设备</w:t>
            </w:r>
            <w:r>
              <w:rPr>
                <w:rFonts w:ascii="宋体" w:eastAsia="宋体" w:cs="仿宋" w:hint="eastAsia"/>
                <w:color w:val="auto"/>
                <w:sz w:val="24"/>
                <w:szCs w:val="24"/>
                <w:highlight w:val="auto"/>
              </w:rPr>
              <w:t>招标</w:t>
            </w:r>
            <w:r>
              <w:rPr>
                <w:rFonts w:ascii="宋体" w:hint="eastAsia"/>
                <w:color w:val="auto"/>
                <w:sz w:val="24"/>
                <w:szCs w:val="24"/>
                <w:highlight w:val="auto"/>
              </w:rPr>
              <w:t>有限公司</w:t>
            </w:r>
          </w:p>
          <w:p>
            <w:pPr>
              <w:spacing w:line="500" w:lineRule="atLeast"/>
              <w:ind w:firstLineChars="200" w:firstLine="480"/>
              <w:jc w:val="left"/>
              <w:rPr>
                <w:rFonts w:ascii="宋体" w:hint="eastAsia"/>
                <w:color w:val="auto"/>
                <w:sz w:val="24"/>
                <w:szCs w:val="24"/>
                <w:highlight w:val="auto"/>
              </w:rPr>
            </w:pPr>
            <w:r>
              <w:rPr>
                <w:rFonts w:ascii="宋体" w:hint="eastAsia"/>
                <w:color w:val="auto"/>
                <w:sz w:val="24"/>
                <w:szCs w:val="24"/>
                <w:highlight w:val="auto"/>
              </w:rPr>
              <w:t>开户行：江西银行南昌红谷滩支行</w:t>
            </w:r>
          </w:p>
          <w:p>
            <w:pPr>
              <w:spacing w:line="500" w:lineRule="atLeast"/>
              <w:ind w:firstLineChars="200" w:firstLine="480"/>
              <w:jc w:val="left"/>
              <w:rPr>
                <w:rFonts w:ascii="宋体" w:cs="仿宋" w:hint="eastAsia"/>
                <w:color w:val="auto"/>
                <w:sz w:val="24"/>
                <w:szCs w:val="24"/>
                <w:highlight w:val="auto"/>
              </w:rPr>
            </w:pPr>
            <w:r>
              <w:rPr>
                <w:rFonts w:ascii="宋体" w:hint="eastAsia"/>
                <w:color w:val="auto"/>
                <w:sz w:val="24"/>
                <w:szCs w:val="24"/>
                <w:highlight w:val="auto"/>
              </w:rPr>
              <w:t>账  号： 79190720190600264033</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9</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17</w:t>
            </w:r>
          </w:p>
        </w:tc>
        <w:tc>
          <w:tcPr>
            <w:tcW w:w="7479" w:type="dxa"/>
            <w:vAlign w:val="center"/>
          </w:tcPr>
          <w:p>
            <w:pPr>
              <w:spacing w:line="500" w:lineRule="atLeast"/>
              <w:rPr>
                <w:rFonts w:ascii="宋体" w:eastAsia="宋体" w:cs="仿宋" w:hint="eastAsia"/>
                <w:b/>
                <w:color w:val="auto"/>
                <w:sz w:val="24"/>
                <w:szCs w:val="24"/>
                <w:highlight w:val="auto"/>
              </w:rPr>
            </w:pPr>
            <w:r>
              <w:rPr>
                <w:rFonts w:ascii="宋体" w:eastAsia="宋体" w:cs="仿宋" w:hint="eastAsia"/>
                <w:color w:val="auto"/>
                <w:sz w:val="24"/>
                <w:szCs w:val="24"/>
                <w:highlight w:val="auto"/>
              </w:rPr>
              <w:t>投标有效期：从提交投标文件的截止之日起</w:t>
            </w:r>
            <w:r>
              <w:rPr>
                <w:rFonts w:ascii="宋体" w:eastAsia="宋体" w:cs="仿宋" w:hint="eastAsia"/>
                <w:b/>
                <w:color w:val="auto"/>
                <w:sz w:val="24"/>
                <w:szCs w:val="24"/>
                <w:u w:val="single"/>
                <w:highlight w:val="auto"/>
              </w:rPr>
              <w:t>90</w:t>
            </w:r>
            <w:r>
              <w:rPr>
                <w:rFonts w:ascii="宋体" w:eastAsia="宋体" w:cs="仿宋" w:hint="eastAsia"/>
                <w:color w:val="auto"/>
                <w:sz w:val="24"/>
                <w:szCs w:val="24"/>
                <w:highlight w:val="auto"/>
              </w:rPr>
              <w:t>天</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10</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18</w:t>
            </w:r>
          </w:p>
        </w:tc>
        <w:tc>
          <w:tcPr>
            <w:tcW w:w="7479" w:type="dxa"/>
            <w:vAlign w:val="center"/>
          </w:tcPr>
          <w:p>
            <w:pPr>
              <w:spacing w:line="500" w:lineRule="atLeast"/>
              <w:jc w:val="left"/>
              <w:rPr>
                <w:rFonts w:ascii="宋体" w:eastAsia="宋体" w:cs="仿宋" w:hint="eastAsia"/>
                <w:color w:val="auto"/>
                <w:sz w:val="24"/>
                <w:szCs w:val="24"/>
                <w:highlight w:val="auto"/>
              </w:rPr>
            </w:pPr>
            <w:r>
              <w:rPr>
                <w:rFonts w:ascii="宋体" w:eastAsia="宋体" w:cs="仿宋" w:hint="eastAsia"/>
                <w:color w:val="auto"/>
                <w:sz w:val="24"/>
                <w:szCs w:val="24"/>
                <w:highlight w:val="auto"/>
              </w:rPr>
              <w:t>投标截止时间：详见“第一章 投标邀请”</w:t>
            </w:r>
          </w:p>
          <w:p>
            <w:pPr>
              <w:spacing w:line="500" w:lineRule="atLeast"/>
              <w:jc w:val="left"/>
              <w:rPr>
                <w:rFonts w:ascii="宋体" w:eastAsia="宋体" w:cs="仿宋" w:hint="eastAsia"/>
                <w:color w:val="auto"/>
                <w:sz w:val="24"/>
                <w:szCs w:val="24"/>
                <w:highlight w:val="auto"/>
              </w:rPr>
            </w:pPr>
            <w:r>
              <w:rPr>
                <w:rFonts w:ascii="宋体" w:eastAsia="宋体" w:cs="仿宋" w:hint="eastAsia"/>
                <w:color w:val="auto"/>
                <w:sz w:val="24"/>
                <w:szCs w:val="24"/>
                <w:highlight w:val="auto"/>
              </w:rPr>
              <w:t>纸质投标文件份数：正本一份，副本二份。</w:t>
            </w:r>
          </w:p>
          <w:p>
            <w:pPr>
              <w:spacing w:line="500" w:lineRule="atLeast"/>
              <w:jc w:val="left"/>
              <w:rPr>
                <w:rFonts w:ascii="宋体" w:eastAsia="宋体" w:cs="仿宋" w:hint="eastAsia"/>
                <w:color w:val="auto"/>
                <w:sz w:val="24"/>
                <w:szCs w:val="24"/>
                <w:highlight w:val="auto"/>
              </w:rPr>
            </w:pPr>
            <w:r>
              <w:rPr>
                <w:rFonts w:ascii="宋体" w:eastAsia="宋体" w:cs="仿宋" w:hint="eastAsia"/>
                <w:color w:val="auto"/>
                <w:sz w:val="24"/>
                <w:szCs w:val="24"/>
                <w:highlight w:val="auto"/>
              </w:rPr>
              <w:t>纸质投标投标文件需密封提交，否则将被拒收。</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11</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19</w:t>
            </w:r>
          </w:p>
        </w:tc>
        <w:tc>
          <w:tcPr>
            <w:tcW w:w="7479" w:type="dxa"/>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本项目是否允许分包：不允许</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12</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21</w:t>
            </w:r>
          </w:p>
        </w:tc>
        <w:tc>
          <w:tcPr>
            <w:tcW w:w="7479" w:type="dxa"/>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开标时间：详见“第一章 投标邀请”</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开标地点：详见“第一章 投标邀请”</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13</w:t>
            </w:r>
          </w:p>
        </w:tc>
        <w:tc>
          <w:tcPr>
            <w:tcW w:w="1247" w:type="dxa"/>
            <w:vAlign w:val="center"/>
          </w:tcPr>
          <w:p>
            <w:pPr>
              <w:spacing w:line="500" w:lineRule="atLeast"/>
              <w:jc w:val="center"/>
              <w:rPr>
                <w:rFonts w:ascii="宋体" w:eastAsia="宋体" w:cs="宋体" w:hint="eastAsia"/>
                <w:color w:val="auto"/>
                <w:sz w:val="24"/>
                <w:szCs w:val="24"/>
                <w:highlight w:val="auto"/>
              </w:rPr>
            </w:pPr>
            <w:r>
              <w:rPr>
                <w:rFonts w:ascii="宋体" w:eastAsia="宋体" w:cs="宋体" w:hint="eastAsia"/>
                <w:color w:val="auto"/>
                <w:sz w:val="24"/>
                <w:szCs w:val="24"/>
                <w:highlight w:val="auto"/>
              </w:rPr>
              <w:t>23.1</w:t>
            </w:r>
          </w:p>
        </w:tc>
        <w:tc>
          <w:tcPr>
            <w:tcW w:w="7479" w:type="dxa"/>
          </w:tcPr>
          <w:p>
            <w:pPr>
              <w:spacing w:line="500" w:lineRule="atLeast"/>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评标方法：综合评分法</w:t>
            </w:r>
          </w:p>
          <w:p>
            <w:pPr>
              <w:spacing w:line="500" w:lineRule="atLeast"/>
              <w:ind w:firstLineChars="200" w:firstLine="480"/>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对小型、微型企业、监狱企业和残疾人福利性单位的产品的价格给予10%的扣除，用扣除后的价格参与评审。</w:t>
            </w:r>
          </w:p>
          <w:p>
            <w:pPr>
              <w:spacing w:line="500" w:lineRule="atLeast"/>
              <w:ind w:firstLineChars="200" w:firstLine="480"/>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产品属于《节能产品政府采购品目清单》《环境标志产品政府采购品目清单》范围的，依据国家确定的认证机构出具的、处于有效期之内的节能产品、环境标志产品认证证书，对获得证书的产品实施政府优先采购或强制采购。</w:t>
            </w:r>
          </w:p>
          <w:p>
            <w:pPr>
              <w:spacing w:line="500" w:lineRule="atLeast"/>
              <w:ind w:firstLineChars="200" w:firstLine="480"/>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 xml:space="preserve">节能产品和环境标志产品： </w:t>
            </w:r>
          </w:p>
          <w:p>
            <w:pPr>
              <w:spacing w:line="500" w:lineRule="atLeast"/>
              <w:ind w:firstLineChars="200" w:firstLine="480"/>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 xml:space="preserve">（1）采购人购买的产品属于《节能产品政府采购品目清单》或《环境标志产品政府采购品目清单》强制采购目录范围的，投标人应当按照“《国 务院办公厅关于建立政府强制采购节能产品制度的通知》（国办发[2007]51号）”和“《财政部发展改革委 生态环境部 市场监管总局 关于调整优 化节能产品、环境标志产品政府采购执行机制的通知》（财库[2019]9 号）”的规定，选择符合要求的节能产品和环境标志产品参与投标。 </w:t>
            </w:r>
          </w:p>
          <w:p>
            <w:pPr>
              <w:spacing w:line="500" w:lineRule="atLeast"/>
              <w:ind w:firstLineChars="200" w:firstLine="480"/>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 xml:space="preserve">（2）采购人购买的产品不属于《节能产品政府采购品目清单》或《环境标志产品政府采购品目清单》强制采购目录范围的，对于投标人选择《节 能产品政府采购品目清单》或《环境标志产品政府采购品目清单》范围内产品参与投标的，予以优先采购。 </w:t>
            </w:r>
          </w:p>
          <w:p>
            <w:pPr>
              <w:spacing w:line="500" w:lineRule="atLeast"/>
              <w:ind w:firstLineChars="200" w:firstLine="480"/>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 xml:space="preserve">（3）以中国政府采购网（http://www.ccgp.gov.cn/）公布的最新《节 能产品政府采购品目清单》和《环境标志产品政府采购品目清单》为准。 </w:t>
            </w:r>
          </w:p>
          <w:p>
            <w:pPr>
              <w:spacing w:line="500" w:lineRule="atLeast"/>
              <w:ind w:firstLineChars="200" w:firstLine="480"/>
              <w:rPr>
                <w:rFonts w:ascii="宋体" w:eastAsia="宋体" w:cs="宋体" w:hint="eastAsia"/>
                <w:color w:val="auto"/>
                <w:sz w:val="24"/>
                <w:szCs w:val="24"/>
                <w:highlight w:val="auto"/>
              </w:rPr>
            </w:pPr>
            <w:r>
              <w:rPr>
                <w:rFonts w:ascii="宋体" w:eastAsia="宋体" w:cs="宋体" w:hint="eastAsia"/>
                <w:color w:val="auto"/>
                <w:kern w:val="0"/>
                <w:sz w:val="24"/>
                <w:szCs w:val="24"/>
                <w:highlight w:val="auto"/>
              </w:rPr>
              <w:t xml:space="preserve">（4）投标人选择“节能产品”和“环境标志产品”参与投标的，应当在投标文件中提供由国家确定的认证机构出具的处于有效期之内的节能产 品、环境标志产品认证证书，对获得证书的产品实施政府优先采购或强制采购。 </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14</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23.2</w:t>
            </w:r>
          </w:p>
        </w:tc>
        <w:tc>
          <w:tcPr>
            <w:tcW w:w="7479" w:type="dxa"/>
            <w:vAlign w:val="center"/>
          </w:tcPr>
          <w:p>
            <w:pPr>
              <w:pStyle w:val="28"/>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评标标准（详见招标文件“第六章 评标标准”）</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15</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28</w:t>
            </w:r>
          </w:p>
        </w:tc>
        <w:tc>
          <w:tcPr>
            <w:tcW w:w="7479" w:type="dxa"/>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履约保证金金额：合同总价的10%</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16</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32</w:t>
            </w:r>
          </w:p>
        </w:tc>
        <w:tc>
          <w:tcPr>
            <w:tcW w:w="7479" w:type="dxa"/>
          </w:tcPr>
          <w:p>
            <w:pPr>
              <w:pStyle w:val="83"/>
              <w:spacing w:line="500" w:lineRule="exact"/>
              <w:jc w:val="both"/>
              <w:rPr>
                <w:rFonts w:ascii="宋体" w:eastAsia="宋体" w:cs="宋体" w:hint="eastAsia"/>
                <w:color w:val="auto"/>
                <w:sz w:val="28"/>
                <w:szCs w:val="28"/>
                <w:lang w:eastAsia="zh-CN"/>
                <w:highlight w:val="auto"/>
              </w:rPr>
            </w:pPr>
            <w:r>
              <w:rPr>
                <w:rFonts w:ascii="宋体" w:eastAsia="宋体" w:cs="仿宋" w:hint="eastAsia"/>
                <w:color w:val="auto"/>
                <w:sz w:val="24"/>
                <w:szCs w:val="24"/>
                <w:lang w:eastAsia="zh-CN"/>
                <w:highlight w:val="auto"/>
              </w:rPr>
              <w:t>采购代理服务费：由中标人在领取中标通知书时参照计价格[2002]1980号文货物类收费标准向采购代理机构支付，具体如下：</w:t>
            </w:r>
          </w:p>
          <w:p>
            <w:pPr>
              <w:pStyle w:val="83"/>
              <w:spacing w:line="500" w:lineRule="exact"/>
              <w:jc w:val="both"/>
              <w:rPr>
                <w:rFonts w:ascii="宋体" w:eastAsia="宋体" w:cs="宋体" w:hint="eastAsia"/>
                <w:color w:val="auto"/>
                <w:sz w:val="28"/>
                <w:szCs w:val="28"/>
                <w:lang w:eastAsia="zh-CN"/>
                <w:highlight w:val="auto"/>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3470"/>
              <w:gridCol w:w="1261"/>
              <w:gridCol w:w="1260"/>
              <w:gridCol w:w="1262"/>
            </w:tblGrid>
            <w:tr>
              <w:trPr>
                <w:trHeight w:hRule="exact" w:val="540"/>
              </w:trPr>
              <w:tc>
                <w:tcPr>
                  <w:vMerge w:val="restart"/>
                  <w:shd w:val="clear" w:color="auto" w:fill="auto"/>
                </w:tcPr>
                <w:p>
                  <w:pPr>
                    <w:pStyle w:val="83"/>
                    <w:spacing w:line="500" w:lineRule="exact"/>
                    <w:jc w:val="center"/>
                    <w:rPr>
                      <w:rFonts w:ascii="宋体" w:eastAsia="宋体" w:cs="宋体" w:hint="eastAsia"/>
                      <w:color w:val="auto"/>
                      <w:sz w:val="24"/>
                      <w:szCs w:val="24"/>
                      <w:lang w:eastAsia="zh-CN"/>
                      <w:highlight w:val="auto"/>
                    </w:rPr>
                  </w:pPr>
                  <w:r>
                    <w:rPr>
                      <w:rFonts w:ascii="宋体" w:eastAsia="宋体" w:cs="宋体" w:hint="eastAsia"/>
                      <w:color w:val="auto"/>
                      <w:sz w:val="24"/>
                      <w:szCs w:val="24"/>
                      <w:lang w:eastAsia="zh-CN"/>
                      <w:highlight w:val="auto"/>
                    </w:rPr>
                    <w:t>计算区间</w:t>
                  </w:r>
                </w:p>
                <w:p>
                  <w:pPr>
                    <w:pStyle w:val="83"/>
                    <w:spacing w:line="500" w:lineRule="exact"/>
                    <w:jc w:val="center"/>
                    <w:rPr>
                      <w:rFonts w:ascii="宋体" w:eastAsia="宋体" w:cs="宋体" w:hint="eastAsia"/>
                      <w:color w:val="auto"/>
                      <w:sz w:val="24"/>
                      <w:szCs w:val="24"/>
                      <w:lang w:eastAsia="zh-CN"/>
                      <w:highlight w:val="auto"/>
                    </w:rPr>
                  </w:pPr>
                  <w:r>
                    <w:rPr>
                      <w:rFonts w:ascii="宋体" w:eastAsia="宋体" w:cs="宋体" w:hint="eastAsia"/>
                      <w:color w:val="auto"/>
                      <w:sz w:val="24"/>
                      <w:szCs w:val="24"/>
                      <w:lang w:eastAsia="zh-CN"/>
                      <w:highlight w:val="auto"/>
                    </w:rPr>
                    <w:t>（万元人民币）</w:t>
                  </w:r>
                </w:p>
                <w:p>
                  <w:pPr>
                    <w:pStyle w:val="83"/>
                    <w:spacing w:line="500" w:lineRule="exact"/>
                    <w:jc w:val="center"/>
                    <w:rPr>
                      <w:rFonts w:ascii="宋体" w:eastAsia="宋体" w:cs="宋体" w:hint="eastAsia"/>
                      <w:color w:val="auto"/>
                      <w:sz w:val="24"/>
                      <w:szCs w:val="24"/>
                      <w:lang w:eastAsia="zh-CN"/>
                      <w:highlight w:val="auto"/>
                    </w:rPr>
                  </w:pPr>
                </w:p>
              </w:tc>
              <w:tc>
                <w:tcPr>
                  <w:gridSpan w:val="3"/>
                  <w:shd w:val="clear" w:color="auto" w:fill="auto"/>
                </w:tcPr>
                <w:p>
                  <w:pPr>
                    <w:pStyle w:val="83"/>
                    <w:spacing w:line="500" w:lineRule="exact"/>
                    <w:jc w:val="center"/>
                    <w:rPr>
                      <w:rFonts w:ascii="宋体" w:eastAsia="宋体" w:cs="宋体" w:hint="eastAsia"/>
                      <w:color w:val="auto"/>
                      <w:sz w:val="24"/>
                      <w:szCs w:val="24"/>
                      <w:highlight w:val="auto"/>
                    </w:rPr>
                  </w:pPr>
                  <w:r>
                    <w:rPr>
                      <w:rFonts w:ascii="宋体" w:eastAsia="宋体" w:cs="宋体" w:hint="eastAsia"/>
                      <w:color w:val="auto"/>
                      <w:sz w:val="24"/>
                      <w:szCs w:val="24"/>
                      <w:highlight w:val="auto"/>
                    </w:rPr>
                    <w:t>收费标</w:t>
                  </w:r>
                  <w:r>
                    <w:rPr>
                      <w:rFonts w:ascii="宋体" w:eastAsia="宋体" w:cs="宋体" w:hint="eastAsia"/>
                      <w:color w:val="auto"/>
                      <w:spacing w:val="-3"/>
                      <w:sz w:val="24"/>
                      <w:szCs w:val="24"/>
                      <w:highlight w:val="auto"/>
                    </w:rPr>
                    <w:t>准</w:t>
                  </w:r>
                  <w:r>
                    <w:rPr>
                      <w:rFonts w:ascii="宋体" w:eastAsia="宋体" w:cs="宋体" w:hint="eastAsia"/>
                      <w:color w:val="auto"/>
                      <w:spacing w:val="-2"/>
                      <w:sz w:val="24"/>
                      <w:szCs w:val="24"/>
                      <w:highlight w:val="auto"/>
                    </w:rPr>
                    <w:t>(</w:t>
                  </w:r>
                  <w:r>
                    <w:rPr>
                      <w:rFonts w:ascii="宋体" w:eastAsia="宋体" w:cs="宋体" w:hint="eastAsia"/>
                      <w:color w:val="auto"/>
                      <w:sz w:val="24"/>
                      <w:szCs w:val="24"/>
                      <w:highlight w:val="auto"/>
                    </w:rPr>
                    <w:t>%</w:t>
                  </w:r>
                  <w:r>
                    <w:rPr>
                      <w:rFonts w:ascii="宋体" w:eastAsia="宋体" w:cs="宋体" w:hint="eastAsia"/>
                      <w:color w:val="auto"/>
                      <w:spacing w:val="-1"/>
                      <w:sz w:val="24"/>
                      <w:szCs w:val="24"/>
                      <w:highlight w:val="auto"/>
                    </w:rPr>
                    <w:t>)</w:t>
                  </w:r>
                </w:p>
              </w:tc>
            </w:tr>
            <w:tr>
              <w:trPr>
                <w:trHeight w:hRule="exact" w:val="462"/>
              </w:trPr>
              <w:tc>
                <w:tcPr>
                  <w:vMerge/>
                  <w:shd w:val="clear" w:color="auto" w:fill="auto"/>
                </w:tcPr>
                <w:p/>
              </w:tc>
              <w:tc>
                <w:tcPr>
                  <w:shd w:val="clear" w:color="auto" w:fill="auto"/>
                </w:tcPr>
                <w:p>
                  <w:pPr>
                    <w:pStyle w:val="83"/>
                    <w:spacing w:line="500" w:lineRule="exact"/>
                    <w:jc w:val="center"/>
                    <w:rPr>
                      <w:rFonts w:ascii="宋体" w:eastAsia="宋体" w:cs="宋体" w:hint="eastAsia"/>
                      <w:color w:val="auto"/>
                      <w:sz w:val="24"/>
                      <w:szCs w:val="24"/>
                      <w:highlight w:val="auto"/>
                    </w:rPr>
                  </w:pPr>
                  <w:r>
                    <w:rPr>
                      <w:rFonts w:ascii="宋体" w:eastAsia="宋体" w:cs="宋体" w:hint="eastAsia"/>
                      <w:color w:val="auto"/>
                      <w:sz w:val="24"/>
                      <w:szCs w:val="24"/>
                      <w:lang w:eastAsia="zh-CN"/>
                      <w:highlight w:val="auto"/>
                    </w:rPr>
                    <w:t>货物</w:t>
                  </w:r>
                </w:p>
              </w:tc>
              <w:tc>
                <w:tcPr>
                  <w:shd w:val="clear" w:color="auto" w:fill="auto"/>
                </w:tcPr>
                <w:p>
                  <w:pPr>
                    <w:pStyle w:val="83"/>
                    <w:spacing w:line="500" w:lineRule="exact"/>
                    <w:jc w:val="center"/>
                    <w:rPr>
                      <w:rFonts w:ascii="宋体" w:eastAsia="宋体" w:cs="宋体" w:hint="eastAsia"/>
                      <w:color w:val="auto"/>
                      <w:sz w:val="24"/>
                      <w:szCs w:val="24"/>
                      <w:lang w:eastAsia="zh-CN"/>
                      <w:highlight w:val="auto"/>
                    </w:rPr>
                  </w:pPr>
                  <w:r>
                    <w:rPr>
                      <w:rFonts w:ascii="宋体" w:eastAsia="宋体" w:cs="宋体" w:hint="eastAsia"/>
                      <w:color w:val="auto"/>
                      <w:sz w:val="24"/>
                      <w:szCs w:val="24"/>
                      <w:lang w:eastAsia="zh-CN"/>
                      <w:highlight w:val="auto"/>
                    </w:rPr>
                    <w:t>服务</w:t>
                  </w:r>
                </w:p>
              </w:tc>
              <w:tc>
                <w:tcPr>
                  <w:shd w:val="clear" w:color="auto" w:fill="auto"/>
                </w:tcPr>
                <w:p>
                  <w:pPr>
                    <w:pStyle w:val="83"/>
                    <w:spacing w:line="500" w:lineRule="exact"/>
                    <w:jc w:val="center"/>
                    <w:rPr>
                      <w:rFonts w:ascii="宋体" w:eastAsia="宋体" w:cs="宋体" w:hint="eastAsia"/>
                      <w:color w:val="auto"/>
                      <w:sz w:val="24"/>
                      <w:szCs w:val="24"/>
                      <w:lang w:eastAsia="zh-CN"/>
                      <w:highlight w:val="auto"/>
                    </w:rPr>
                  </w:pPr>
                  <w:r>
                    <w:rPr>
                      <w:rFonts w:ascii="宋体" w:eastAsia="宋体" w:cs="宋体" w:hint="eastAsia"/>
                      <w:color w:val="auto"/>
                      <w:sz w:val="24"/>
                      <w:szCs w:val="24"/>
                      <w:lang w:eastAsia="zh-CN"/>
                      <w:highlight w:val="auto"/>
                    </w:rPr>
                    <w:t>工程</w:t>
                  </w:r>
                </w:p>
              </w:tc>
            </w:tr>
            <w:tr>
              <w:trPr>
                <w:trHeight w:hRule="exact" w:val="410"/>
              </w:trPr>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100 以下</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1.50%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1.50%</w:t>
                  </w:r>
                </w:p>
                <w:p>
                  <w:pPr>
                    <w:pStyle w:val="83"/>
                    <w:spacing w:line="500" w:lineRule="exact"/>
                    <w:jc w:val="center"/>
                    <w:rPr>
                      <w:rFonts w:ascii="宋体" w:eastAsia="宋体" w:cs="宋体" w:hint="eastAsia"/>
                      <w:color w:val="auto"/>
                      <w:spacing w:val="1"/>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1.00%</w:t>
                  </w:r>
                </w:p>
                <w:p>
                  <w:pPr>
                    <w:pStyle w:val="83"/>
                    <w:spacing w:line="500" w:lineRule="exact"/>
                    <w:jc w:val="center"/>
                    <w:rPr>
                      <w:rFonts w:ascii="宋体" w:eastAsia="宋体" w:cs="宋体" w:hint="eastAsia"/>
                      <w:color w:val="auto"/>
                      <w:spacing w:val="1"/>
                      <w:sz w:val="24"/>
                      <w:szCs w:val="24"/>
                      <w:highlight w:val="auto"/>
                    </w:rPr>
                  </w:pPr>
                </w:p>
              </w:tc>
            </w:tr>
            <w:tr>
              <w:trPr>
                <w:trHeight w:hRule="exact" w:val="410"/>
              </w:trPr>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100~500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1.10%</w:t>
                  </w:r>
                </w:p>
                <w:p>
                  <w:pPr>
                    <w:pStyle w:val="83"/>
                    <w:spacing w:line="500" w:lineRule="exact"/>
                    <w:jc w:val="center"/>
                    <w:rPr>
                      <w:rFonts w:ascii="宋体" w:eastAsia="宋体" w:cs="宋体" w:hint="eastAsia"/>
                      <w:color w:val="auto"/>
                      <w:sz w:val="24"/>
                      <w:szCs w:val="24"/>
                      <w:highlight w:val="auto"/>
                    </w:rPr>
                  </w:pPr>
                  <w:r>
                    <w:rPr>
                      <w:rFonts w:ascii="宋体" w:eastAsia="宋体" w:cs="宋体" w:hint="eastAsia"/>
                      <w:color w:val="auto"/>
                      <w:sz w:val="24"/>
                      <w:szCs w:val="24"/>
                      <w:highlight w:val="auto"/>
                    </w:rPr>
                    <w:t>1</w:t>
                  </w:r>
                  <w:r>
                    <w:rPr>
                      <w:rFonts w:ascii="宋体" w:eastAsia="宋体" w:cs="宋体" w:hint="eastAsia"/>
                      <w:color w:val="auto"/>
                      <w:spacing w:val="-2"/>
                      <w:sz w:val="24"/>
                      <w:szCs w:val="24"/>
                      <w:highlight w:val="auto"/>
                    </w:rPr>
                    <w:t>.</w:t>
                  </w:r>
                  <w:r>
                    <w:rPr>
                      <w:rFonts w:ascii="宋体" w:eastAsia="宋体" w:cs="宋体" w:hint="eastAsia"/>
                      <w:color w:val="auto"/>
                      <w:spacing w:val="-1"/>
                      <w:sz w:val="24"/>
                      <w:szCs w:val="24"/>
                      <w:highlight w:val="auto"/>
                    </w:rPr>
                    <w:t>1</w:t>
                  </w: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0.80%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0.70%</w:t>
                  </w:r>
                </w:p>
                <w:p>
                  <w:pPr>
                    <w:pStyle w:val="83"/>
                    <w:spacing w:line="500" w:lineRule="exact"/>
                    <w:jc w:val="center"/>
                    <w:rPr>
                      <w:rFonts w:ascii="宋体" w:eastAsia="宋体" w:cs="宋体" w:hint="eastAsia"/>
                      <w:color w:val="auto"/>
                      <w:sz w:val="24"/>
                      <w:szCs w:val="24"/>
                      <w:highlight w:val="auto"/>
                    </w:rPr>
                  </w:pPr>
                </w:p>
              </w:tc>
            </w:tr>
            <w:tr>
              <w:trPr>
                <w:trHeight w:hRule="exact" w:val="410"/>
              </w:trPr>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500~1000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0.80%</w:t>
                  </w:r>
                </w:p>
                <w:p>
                  <w:pPr>
                    <w:pStyle w:val="83"/>
                    <w:spacing w:line="500" w:lineRule="exact"/>
                    <w:jc w:val="center"/>
                    <w:rPr>
                      <w:rFonts w:ascii="宋体" w:eastAsia="宋体" w:cs="宋体" w:hint="eastAsia"/>
                      <w:color w:val="auto"/>
                      <w:sz w:val="24"/>
                      <w:szCs w:val="24"/>
                      <w:highlight w:val="auto"/>
                    </w:rPr>
                  </w:pPr>
                  <w:r>
                    <w:rPr>
                      <w:rFonts w:ascii="宋体" w:eastAsia="宋体" w:cs="宋体" w:hint="eastAsia"/>
                      <w:color w:val="auto"/>
                      <w:sz w:val="24"/>
                      <w:szCs w:val="24"/>
                      <w:highlight w:val="auto"/>
                    </w:rPr>
                    <w:t>0</w:t>
                  </w:r>
                  <w:r>
                    <w:rPr>
                      <w:rFonts w:ascii="宋体" w:eastAsia="宋体" w:cs="宋体" w:hint="eastAsia"/>
                      <w:color w:val="auto"/>
                      <w:spacing w:val="-2"/>
                      <w:sz w:val="24"/>
                      <w:szCs w:val="24"/>
                      <w:highlight w:val="auto"/>
                    </w:rPr>
                    <w:t>.</w:t>
                  </w:r>
                  <w:r>
                    <w:rPr>
                      <w:rFonts w:ascii="宋体" w:eastAsia="宋体" w:cs="宋体" w:hint="eastAsia"/>
                      <w:color w:val="auto"/>
                      <w:spacing w:val="-1"/>
                      <w:sz w:val="24"/>
                      <w:szCs w:val="24"/>
                      <w:highlight w:val="auto"/>
                    </w:rPr>
                    <w:t>8</w:t>
                  </w: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0.45%</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0.55%</w:t>
                  </w:r>
                </w:p>
                <w:p>
                  <w:pPr>
                    <w:pStyle w:val="83"/>
                    <w:spacing w:line="500" w:lineRule="exact"/>
                    <w:jc w:val="center"/>
                    <w:rPr>
                      <w:rFonts w:ascii="宋体" w:eastAsia="宋体" w:cs="宋体" w:hint="eastAsia"/>
                      <w:color w:val="auto"/>
                      <w:sz w:val="24"/>
                      <w:szCs w:val="24"/>
                      <w:highlight w:val="auto"/>
                    </w:rPr>
                  </w:pPr>
                </w:p>
              </w:tc>
            </w:tr>
            <w:tr>
              <w:trPr>
                <w:trHeight w:hRule="exact" w:val="410"/>
              </w:trPr>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1000~5000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0.50%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0.25%</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0.35%</w:t>
                  </w:r>
                </w:p>
                <w:p>
                  <w:pPr>
                    <w:pStyle w:val="83"/>
                    <w:spacing w:line="500" w:lineRule="exact"/>
                    <w:jc w:val="center"/>
                    <w:rPr>
                      <w:rFonts w:ascii="宋体" w:eastAsia="宋体" w:cs="宋体" w:hint="eastAsia"/>
                      <w:color w:val="auto"/>
                      <w:sz w:val="24"/>
                      <w:szCs w:val="24"/>
                      <w:highlight w:val="auto"/>
                    </w:rPr>
                  </w:pPr>
                </w:p>
              </w:tc>
            </w:tr>
            <w:tr>
              <w:trPr>
                <w:trHeight w:hRule="exact" w:val="410"/>
              </w:trPr>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5000~10000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0.25%</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0.10%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0.20%</w:t>
                  </w:r>
                </w:p>
                <w:p>
                  <w:pPr>
                    <w:pStyle w:val="83"/>
                    <w:spacing w:line="500" w:lineRule="exact"/>
                    <w:jc w:val="center"/>
                    <w:rPr>
                      <w:rFonts w:ascii="宋体" w:eastAsia="宋体" w:cs="宋体" w:hint="eastAsia"/>
                      <w:color w:val="auto"/>
                      <w:sz w:val="24"/>
                      <w:szCs w:val="24"/>
                      <w:highlight w:val="auto"/>
                    </w:rPr>
                  </w:pPr>
                </w:p>
              </w:tc>
            </w:tr>
            <w:tr>
              <w:trPr>
                <w:trHeight w:hRule="exact" w:val="410"/>
              </w:trPr>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10000~100000</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0.05%</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0.05%</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0.05%</w:t>
                  </w:r>
                </w:p>
                <w:p>
                  <w:pPr>
                    <w:pStyle w:val="83"/>
                    <w:spacing w:line="500" w:lineRule="exact"/>
                    <w:jc w:val="center"/>
                    <w:rPr>
                      <w:rFonts w:ascii="宋体" w:eastAsia="宋体" w:cs="宋体" w:hint="eastAsia"/>
                      <w:color w:val="auto"/>
                      <w:sz w:val="24"/>
                      <w:szCs w:val="24"/>
                      <w:highlight w:val="auto"/>
                    </w:rPr>
                  </w:pPr>
                </w:p>
              </w:tc>
            </w:tr>
            <w:tr>
              <w:trPr>
                <w:trHeight w:hRule="exact" w:val="410"/>
              </w:trPr>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100000 以上</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0.01%</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0.01%</w:t>
                  </w:r>
                </w:p>
                <w:p>
                  <w:pPr>
                    <w:pStyle w:val="83"/>
                    <w:spacing w:line="500" w:lineRule="exact"/>
                    <w:jc w:val="center"/>
                    <w:rPr>
                      <w:rFonts w:ascii="宋体" w:eastAsia="宋体" w:cs="宋体" w:hint="eastAsia"/>
                      <w:color w:val="auto"/>
                      <w:sz w:val="24"/>
                      <w:szCs w:val="24"/>
                      <w:highlight w:val="auto"/>
                    </w:rPr>
                  </w:pPr>
                </w:p>
              </w:tc>
              <w:tc>
                <w:tcPr>
                  <w:shd w:val="clear" w:color="auto" w:fill="auto"/>
                </w:tcPr>
                <w:p>
                  <w:pPr>
                    <w:widowControl/>
                    <w:spacing w:line="500" w:lineRule="exact"/>
                    <w:jc w:val="center"/>
                    <w:rPr>
                      <w:rFonts w:ascii="宋体" w:cs="宋体" w:hint="eastAsia"/>
                      <w:color w:val="auto"/>
                      <w:sz w:val="24"/>
                      <w:szCs w:val="24"/>
                      <w:highlight w:val="auto"/>
                    </w:rPr>
                  </w:pPr>
                  <w:r>
                    <w:rPr>
                      <w:rFonts w:ascii="宋体" w:cs="宋体" w:hint="eastAsia"/>
                      <w:color w:val="auto"/>
                      <w:sz w:val="24"/>
                      <w:szCs w:val="24"/>
                      <w:highlight w:val="auto"/>
                    </w:rPr>
                    <w:t>0.01%</w:t>
                  </w:r>
                </w:p>
                <w:p>
                  <w:pPr>
                    <w:pStyle w:val="83"/>
                    <w:spacing w:line="500" w:lineRule="exact"/>
                    <w:jc w:val="center"/>
                    <w:rPr>
                      <w:rFonts w:ascii="宋体" w:eastAsia="宋体" w:cs="宋体" w:hint="eastAsia"/>
                      <w:color w:val="auto"/>
                      <w:sz w:val="24"/>
                      <w:szCs w:val="24"/>
                      <w:highlight w:val="auto"/>
                    </w:rPr>
                  </w:pPr>
                </w:p>
              </w:tc>
            </w:tr>
            <w:tr>
              <w:trPr>
                <w:trHeight w:hRule="exact" w:val="1541"/>
              </w:trPr>
              <w:tc>
                <w:tcPr>
                  <w:gridSpan w:val="4"/>
                  <w:shd w:val="clear" w:color="auto" w:fill="auto"/>
                </w:tcPr>
                <w:p>
                  <w:pPr>
                    <w:widowControl/>
                    <w:spacing w:line="500" w:lineRule="exact"/>
                    <w:rPr>
                      <w:rFonts w:ascii="宋体" w:cs="宋体" w:hint="eastAsia"/>
                      <w:color w:val="auto"/>
                      <w:sz w:val="24"/>
                      <w:szCs w:val="24"/>
                      <w:highlight w:val="auto"/>
                    </w:rPr>
                  </w:pPr>
                  <w:r>
                    <w:rPr>
                      <w:rFonts w:ascii="宋体" w:cs="宋体" w:hint="eastAsia"/>
                      <w:color w:val="auto"/>
                      <w:sz w:val="24"/>
                      <w:szCs w:val="24"/>
                      <w:highlight w:val="auto"/>
                    </w:rPr>
                    <w:t>以货物类项目成交金额 800 万元为例：</w:t>
                  </w:r>
                </w:p>
                <w:p>
                  <w:pPr>
                    <w:widowControl/>
                    <w:spacing w:line="500" w:lineRule="exact"/>
                    <w:rPr>
                      <w:rFonts w:ascii="宋体" w:cs="宋体" w:hint="eastAsia"/>
                      <w:color w:val="auto"/>
                      <w:sz w:val="24"/>
                      <w:szCs w:val="24"/>
                      <w:highlight w:val="auto"/>
                    </w:rPr>
                  </w:pPr>
                  <w:r>
                    <w:rPr>
                      <w:rFonts w:ascii="宋体" w:cs="宋体" w:hint="eastAsia"/>
                      <w:color w:val="auto"/>
                      <w:sz w:val="24"/>
                      <w:szCs w:val="24"/>
                      <w:highlight w:val="auto"/>
                    </w:rPr>
                    <w:t>服务费金额=100 万元×1.5%+400 万元×1.1%+300 万元×0.8%=8.3 万元</w:t>
                  </w:r>
                </w:p>
              </w:tc>
            </w:tr>
          </w:tbl>
          <w:p>
            <w:pPr>
              <w:spacing w:line="500" w:lineRule="atLeast"/>
              <w:ind w:left="1"/>
              <w:rPr>
                <w:rFonts w:ascii="宋体" w:eastAsia="宋体" w:cs="仿宋" w:hint="eastAsia"/>
                <w:color w:val="auto"/>
                <w:sz w:val="24"/>
                <w:szCs w:val="24"/>
                <w:highlight w:val="auto"/>
              </w:rPr>
            </w:pPr>
            <w:r>
              <w:rPr>
                <w:rFonts w:ascii="宋体" w:cs="宋体"/>
                <w:color w:val="auto"/>
                <w:sz w:val="28"/>
                <w:szCs w:val="28"/>
                <w:highlight w:val="auto"/>
              </w:rPr>
              <w:t xml:space="preserve"> </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17</w:t>
            </w:r>
          </w:p>
        </w:tc>
        <w:tc>
          <w:tcPr>
            <w:tcW w:w="1247" w:type="dxa"/>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开标程序 </w:t>
            </w:r>
          </w:p>
          <w:p>
            <w:pPr>
              <w:spacing w:line="500" w:lineRule="atLeast"/>
              <w:jc w:val="center"/>
              <w:rPr>
                <w:rFonts w:ascii="宋体" w:eastAsia="宋体" w:cs="仿宋" w:hint="eastAsia"/>
                <w:color w:val="auto"/>
                <w:sz w:val="24"/>
                <w:szCs w:val="24"/>
                <w:highlight w:val="auto"/>
              </w:rPr>
            </w:pPr>
          </w:p>
        </w:tc>
        <w:tc>
          <w:tcPr>
            <w:tcW w:w="7479" w:type="dxa"/>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（1）介绍参加开标大会的有关人员；</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（2）宣布开标纪律；</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（3）介绍评标委员会的组成（名单不得介绍）；</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（4）宣布投标人名单，并介绍各家投标保证金及保函的递交情况；</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（5）开启投标文件，唱开标一览表内容并送评标委员会评审；</w:t>
            </w:r>
          </w:p>
          <w:p>
            <w:pPr>
              <w:spacing w:line="500" w:lineRule="atLeast"/>
              <w:rPr>
                <w:rFonts w:ascii="宋体" w:cs="宋体" w:hint="eastAsia"/>
                <w:color w:val="auto"/>
                <w:sz w:val="28"/>
                <w:szCs w:val="28"/>
                <w:highlight w:val="auto"/>
              </w:rPr>
            </w:pPr>
            <w:r>
              <w:rPr>
                <w:rFonts w:ascii="宋体" w:eastAsia="宋体" w:cs="仿宋" w:hint="eastAsia"/>
                <w:color w:val="auto"/>
                <w:sz w:val="24"/>
                <w:szCs w:val="24"/>
                <w:highlight w:val="auto"/>
              </w:rPr>
              <w:t xml:space="preserve">（6）开标大会结束。 </w:t>
            </w:r>
          </w:p>
        </w:tc>
      </w:tr>
      <w:tr>
        <w:trPr>
          <w:trHeight w:val="680"/>
        </w:trPr>
        <w:tc>
          <w:tcPr>
            <w:tcW w:w="846"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18</w:t>
            </w:r>
          </w:p>
        </w:tc>
        <w:tc>
          <w:tcPr>
            <w:tcW w:w="1247" w:type="dxa"/>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其他说明</w:t>
            </w:r>
          </w:p>
        </w:tc>
        <w:tc>
          <w:tcPr>
            <w:tcW w:w="7479" w:type="dxa"/>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投标人应确保证明文件的真实性、有效性及合法性，否则，由此引起的任何责任都由投标人自行承担。投标人如有提供虚假材料、恶意竞争，经查实，采购人将取消其投标资格， 并保留追究法律责任的权利。中标人未在规定的时间内与采购人签订合同 等行为，采购人将取消其中标资格，并保留追究法律责任的权利。有下列情形之一的，视为投标人串通投标，其投标无效： </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（1）不同投标人的投标文件由同一单位或者个人编制； </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（2）不同投标人委托同一单位或者个人办理投标事宜； </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（3）不同投标人的投标文件载明的项目管理成员或者联系人员为同一人； </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（4）不同投标人的投标文件异常一致或者投标报价呈规律性差异； </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（5）不同投标人的投标文件相互混装； </w:t>
            </w:r>
          </w:p>
          <w:p>
            <w:pPr>
              <w:spacing w:line="500" w:lineRule="atLeast"/>
              <w:ind w:left="1"/>
              <w:rPr>
                <w:rFonts w:ascii="宋体" w:eastAsia="宋体" w:cs="仿宋" w:hint="eastAsia"/>
                <w:color w:val="auto"/>
                <w:sz w:val="24"/>
                <w:szCs w:val="24"/>
                <w:highlight w:val="auto"/>
              </w:rPr>
            </w:pPr>
            <w:r>
              <w:rPr>
                <w:rFonts w:ascii="宋体" w:eastAsia="宋体" w:cs="仿宋" w:hint="eastAsia"/>
                <w:color w:val="auto"/>
                <w:sz w:val="24"/>
                <w:szCs w:val="24"/>
                <w:highlight w:val="auto"/>
              </w:rPr>
              <w:t>（6）不同投标人的投标保证金从同一单位或者个人的账户转出。</w:t>
            </w:r>
          </w:p>
          <w:p>
            <w:pPr>
              <w:spacing w:line="500" w:lineRule="atLeast"/>
              <w:ind w:left="1"/>
              <w:rPr>
                <w:rFonts w:ascii="宋体" w:cs="宋体" w:hint="eastAsia"/>
                <w:color w:val="auto"/>
                <w:sz w:val="28"/>
                <w:szCs w:val="28"/>
                <w:highlight w:val="auto"/>
              </w:rPr>
            </w:pPr>
            <w:r>
              <w:rPr>
                <w:rFonts w:ascii="宋体" w:eastAsia="宋体" w:cs="仿宋" w:hint="eastAsia"/>
                <w:color w:val="auto"/>
                <w:sz w:val="24"/>
                <w:szCs w:val="24"/>
                <w:highlight w:val="auto"/>
              </w:rPr>
              <w:t>注：评标委员会认为投标人的报价明显低于其他通过符合性审查投标人的报价，有可能影响产品质量或者不能诚信履约的，有权要求其在评标现场合理的时间内（20分钟）提供书面说明，必要时提交相关证明材料；投标人不能证明其报价合理性的，评标委员会有权将其作为无效投标处理。</w:t>
            </w:r>
          </w:p>
        </w:tc>
      </w:tr>
    </w:tbl>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vanish/>
          <w:color w:val="auto"/>
          <w:sz w:val="24"/>
          <w:szCs w:val="24"/>
          <w:highlight w:val="auto"/>
        </w:rPr>
      </w:pPr>
      <w:r>
        <w:rPr>
          <w:rFonts w:ascii="宋体" w:eastAsia="宋体" w:cs="仿宋" w:hint="eastAsia"/>
          <w:color w:val="auto"/>
          <w:sz w:val="24"/>
          <w:szCs w:val="24"/>
          <w:highlight w:val="auto"/>
        </w:rPr>
        <w:br w:type="page"/>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43" w:name="_Toc262628248"/>
      <w:bookmarkStart w:id="44" w:name="_Toc286758337"/>
      <w:r>
        <w:rPr>
          <w:rFonts w:ascii="宋体" w:cs="宋体"/>
          <w:b/>
          <w:bCs/>
          <w:color w:val="auto"/>
          <w:spacing w:val="2"/>
          <w:sz w:val="32"/>
          <w:szCs w:val="32"/>
          <w:highlight w:val="auto"/>
        </w:rPr>
        <w:t xml:space="preserve">二、总 则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1</w:t>
      </w:r>
      <w:r>
        <w:rPr>
          <w:rFonts w:ascii="宋体" w:cs="宋体"/>
          <w:b/>
          <w:bCs/>
          <w:color w:val="auto"/>
          <w:spacing w:val="-2"/>
          <w:sz w:val="28"/>
          <w:szCs w:val="28"/>
          <w:highlight w:val="auto"/>
        </w:rPr>
        <w:t xml:space="preserve"> </w:t>
      </w:r>
      <w:r>
        <w:rPr>
          <w:rFonts w:ascii="宋体" w:cs="Arial"/>
          <w:b/>
          <w:bCs/>
          <w:color w:val="auto"/>
          <w:sz w:val="28"/>
          <w:szCs w:val="28"/>
          <w:highlight w:val="auto"/>
        </w:rPr>
        <w:t>采购方式</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1.1 本次采购方式为公开招标。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2</w:t>
      </w:r>
      <w:r>
        <w:rPr>
          <w:rFonts w:ascii="宋体" w:cs="宋体"/>
          <w:b/>
          <w:bCs/>
          <w:color w:val="auto"/>
          <w:spacing w:val="-2"/>
          <w:sz w:val="28"/>
          <w:szCs w:val="28"/>
          <w:highlight w:val="auto"/>
        </w:rPr>
        <w:t xml:space="preserve"> </w:t>
      </w:r>
      <w:r>
        <w:rPr>
          <w:rFonts w:ascii="宋体" w:cs="Arial"/>
          <w:b/>
          <w:bCs/>
          <w:color w:val="auto"/>
          <w:sz w:val="28"/>
          <w:szCs w:val="28"/>
          <w:highlight w:val="auto"/>
        </w:rPr>
        <w:t>定义</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2.1“采购人”是指南昌海关后勤管理中心。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2.2</w:t>
      </w:r>
      <w:r>
        <w:rPr>
          <w:rFonts w:ascii="宋体" w:cs="Arial"/>
          <w:color w:val="auto"/>
          <w:sz w:val="28"/>
          <w:szCs w:val="28"/>
          <w:highlight w:val="auto"/>
        </w:rPr>
        <w:t>“采购代理机构”是指根据采购人委托制定采购项目的实施方案，明</w:t>
      </w:r>
      <w:r>
        <w:rPr>
          <w:rFonts w:ascii="宋体" w:cs="Arial"/>
          <w:color w:val="auto"/>
          <w:spacing w:val="-20"/>
          <w:sz w:val="28"/>
          <w:szCs w:val="28"/>
          <w:highlight w:val="auto"/>
        </w:rPr>
        <w:t>确采购规程，组织政府采购活动的中介机构。</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2.3</w:t>
      </w:r>
      <w:r>
        <w:rPr>
          <w:rFonts w:ascii="宋体" w:cs="Arial"/>
          <w:color w:val="auto"/>
          <w:sz w:val="28"/>
          <w:szCs w:val="28"/>
          <w:highlight w:val="auto"/>
        </w:rPr>
        <w:t>“投标人”是指响应招标文件要求、参加投标竞争的法人、其他组织</w:t>
      </w:r>
      <w:r>
        <w:rPr>
          <w:rFonts w:ascii="宋体" w:cs="Arial"/>
          <w:color w:val="auto"/>
          <w:spacing w:val="-9"/>
          <w:sz w:val="28"/>
          <w:szCs w:val="28"/>
          <w:highlight w:val="auto"/>
        </w:rPr>
        <w:t>或者自然人。投标人应当遵守相关的法律、法规、规章条例及招标文件的规定，</w:t>
      </w:r>
      <w:r>
        <w:rPr>
          <w:rFonts w:ascii="宋体" w:cs="Arial"/>
          <w:color w:val="auto"/>
          <w:sz w:val="28"/>
          <w:szCs w:val="28"/>
          <w:highlight w:val="auto"/>
        </w:rPr>
        <w:t>且具备承担本次招标项目的能力。</w:t>
      </w:r>
      <w:r>
        <w:rPr>
          <w:rFonts w:ascii="宋体" w:cs="宋体"/>
          <w:color w:val="auto"/>
          <w:sz w:val="28"/>
          <w:szCs w:val="28"/>
          <w:highlight w:val="auto"/>
        </w:rPr>
        <w:t xml:space="preserve">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3</w:t>
      </w:r>
      <w:r>
        <w:rPr>
          <w:rFonts w:ascii="宋体" w:cs="宋体"/>
          <w:b/>
          <w:bCs/>
          <w:color w:val="auto"/>
          <w:spacing w:val="-71"/>
          <w:sz w:val="28"/>
          <w:szCs w:val="28"/>
          <w:highlight w:val="auto"/>
        </w:rPr>
        <w:t xml:space="preserve"> </w:t>
      </w:r>
      <w:r>
        <w:rPr>
          <w:rFonts w:ascii="宋体" w:cs="Arial"/>
          <w:b/>
          <w:bCs/>
          <w:color w:val="auto"/>
          <w:sz w:val="28"/>
          <w:szCs w:val="28"/>
          <w:highlight w:val="auto"/>
        </w:rPr>
        <w:t>合格的投标人</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3.1 详见招标公告中“投标人的资格要求”。 </w:t>
      </w:r>
    </w:p>
    <w:p>
      <w:pPr>
        <w:spacing w:line="500" w:lineRule="exact"/>
        <w:ind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3.2联合体投标</w:t>
      </w:r>
    </w:p>
    <w:p>
      <w:pPr>
        <w:spacing w:line="500" w:lineRule="exact"/>
        <w:ind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3.2.1是否接受联合体投标：详见“投标人须知前附表”。</w:t>
      </w:r>
    </w:p>
    <w:p>
      <w:pPr>
        <w:spacing w:line="500" w:lineRule="exact"/>
        <w:ind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3.2.2两个以上的自然人、法人或者其他组织可以组成一个联合体，以一个投标人的身份共同参加政府采购。以联合体形式进行政府采购的，参加联合体的供应商均应当具备申请人的资格条件，并应当提交联合协议，载明联合体各方承担的工作和义务。联合体各方应当共同与采购人签订采购合同，就采购合同约定的事项对采购人承担连带责任。否则，将导致其投标无效；（适用于联合体投标）</w:t>
      </w:r>
    </w:p>
    <w:p>
      <w:pPr>
        <w:spacing w:line="500" w:lineRule="exact"/>
        <w:ind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3.2.3联合体各方均应当满足相应的资格条件，项目中有特定资质要求的，联合体当中承担此项工作的投标人必须具备相应的资质。</w:t>
      </w:r>
    </w:p>
    <w:p>
      <w:pPr>
        <w:spacing w:line="500" w:lineRule="exact"/>
        <w:ind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联合体中标后，必须由联合体中具备“相应”资质的投标人承担，否则将承担违约责任，并赔偿因违约给招标人造成的一切损失。（适用于联合体投标）</w:t>
      </w:r>
    </w:p>
    <w:p>
      <w:pPr>
        <w:spacing w:line="500" w:lineRule="exact"/>
        <w:ind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3.2.4以联合体参加投标的，联合体中有同类资质的投标人按联合体分工承担相同工作的，应当按照资质等级较低的投标人确定资质等级。（适用于联合体投标）</w:t>
      </w:r>
    </w:p>
    <w:p>
      <w:pPr>
        <w:spacing w:line="500" w:lineRule="exact"/>
        <w:ind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3.2.5联合体各方不得再单独参加或者与其他投标人另外组成联合体参加同一合同项下的政府采购活动。（适用于联合体投标）</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4</w:t>
      </w:r>
      <w:r>
        <w:rPr>
          <w:rFonts w:ascii="宋体" w:cs="宋体"/>
          <w:b/>
          <w:bCs/>
          <w:color w:val="auto"/>
          <w:spacing w:val="-2"/>
          <w:sz w:val="28"/>
          <w:szCs w:val="28"/>
          <w:highlight w:val="auto"/>
        </w:rPr>
        <w:t xml:space="preserve"> </w:t>
      </w:r>
      <w:r>
        <w:rPr>
          <w:rFonts w:ascii="宋体" w:cs="Arial"/>
          <w:b/>
          <w:bCs/>
          <w:color w:val="auto"/>
          <w:sz w:val="28"/>
          <w:szCs w:val="28"/>
          <w:highlight w:val="auto"/>
        </w:rPr>
        <w:t>费用</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4.1 投标人应承担所有与准备和参加采购活动有关的费用。不论招标的结 果如何，采购人和采购代理机构在任何情况下均无义务和责任承担这些费用。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5</w:t>
      </w:r>
      <w:r>
        <w:rPr>
          <w:rFonts w:ascii="宋体" w:cs="宋体"/>
          <w:b/>
          <w:bCs/>
          <w:color w:val="auto"/>
          <w:spacing w:val="-70"/>
          <w:sz w:val="28"/>
          <w:szCs w:val="28"/>
          <w:highlight w:val="auto"/>
        </w:rPr>
        <w:t xml:space="preserve"> </w:t>
      </w:r>
      <w:r>
        <w:rPr>
          <w:rFonts w:ascii="宋体" w:cs="Arial"/>
          <w:b/>
          <w:bCs/>
          <w:color w:val="auto"/>
          <w:sz w:val="28"/>
          <w:szCs w:val="28"/>
          <w:highlight w:val="auto"/>
        </w:rPr>
        <w:t>资金来源</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5.1 项目资金来源：财政资金。 </w:t>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45" w:name="_bookmark4"/>
      <w:bookmarkEnd w:id="45"/>
      <w:r>
        <w:rPr>
          <w:rFonts w:ascii="宋体" w:cs="宋体"/>
          <w:b/>
          <w:bCs/>
          <w:color w:val="auto"/>
          <w:spacing w:val="2"/>
          <w:sz w:val="32"/>
          <w:szCs w:val="32"/>
          <w:highlight w:val="auto"/>
        </w:rPr>
        <w:t xml:space="preserve">三、招标文件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6</w:t>
      </w:r>
      <w:r>
        <w:rPr>
          <w:rFonts w:ascii="宋体" w:cs="宋体"/>
          <w:b/>
          <w:bCs/>
          <w:color w:val="auto"/>
          <w:spacing w:val="-71"/>
          <w:sz w:val="28"/>
          <w:szCs w:val="28"/>
          <w:highlight w:val="auto"/>
        </w:rPr>
        <w:t xml:space="preserve"> </w:t>
      </w:r>
      <w:r>
        <w:rPr>
          <w:rFonts w:ascii="宋体" w:cs="Arial"/>
          <w:b/>
          <w:bCs/>
          <w:color w:val="auto"/>
          <w:sz w:val="28"/>
          <w:szCs w:val="28"/>
          <w:highlight w:val="auto"/>
        </w:rPr>
        <w:t>招标文件构成</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6.1 要求提供的货物和服务、招标过程和合同条款在招标文件中均有说 明。招标文件由下列文件以及在招标过程中发出的澄清或修改文件组成：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第一章 招标公告</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第二章 投标人须知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第</w:t>
      </w:r>
      <w:r>
        <w:rPr>
          <w:rFonts w:ascii="宋体" w:cs="宋体" w:hint="eastAsia"/>
          <w:color w:val="auto"/>
          <w:sz w:val="28"/>
          <w:szCs w:val="28"/>
          <w:highlight w:val="auto"/>
        </w:rPr>
        <w:t>三</w:t>
      </w:r>
      <w:r>
        <w:rPr>
          <w:rFonts w:ascii="宋体" w:cs="宋体"/>
          <w:color w:val="auto"/>
          <w:sz w:val="28"/>
          <w:szCs w:val="28"/>
          <w:highlight w:val="auto"/>
        </w:rPr>
        <w:t>章 采购项目需求</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第</w:t>
      </w:r>
      <w:r>
        <w:rPr>
          <w:rFonts w:ascii="宋体" w:cs="宋体" w:hint="eastAsia"/>
          <w:color w:val="auto"/>
          <w:sz w:val="28"/>
          <w:szCs w:val="28"/>
          <w:highlight w:val="auto"/>
        </w:rPr>
        <w:t>四</w:t>
      </w:r>
      <w:r>
        <w:rPr>
          <w:rFonts w:ascii="宋体" w:cs="宋体"/>
          <w:color w:val="auto"/>
          <w:sz w:val="28"/>
          <w:szCs w:val="28"/>
          <w:highlight w:val="auto"/>
        </w:rPr>
        <w:t>章 评标标准</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第</w:t>
      </w:r>
      <w:r>
        <w:rPr>
          <w:rFonts w:ascii="宋体" w:cs="宋体" w:hint="eastAsia"/>
          <w:color w:val="auto"/>
          <w:sz w:val="28"/>
          <w:szCs w:val="28"/>
          <w:highlight w:val="auto"/>
        </w:rPr>
        <w:t>五</w:t>
      </w:r>
      <w:r>
        <w:rPr>
          <w:rFonts w:ascii="宋体" w:cs="宋体"/>
          <w:color w:val="auto"/>
          <w:sz w:val="28"/>
          <w:szCs w:val="28"/>
          <w:highlight w:val="auto"/>
        </w:rPr>
        <w:t>章 合同文本格式</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第六章 投标文件格式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6.2 投标人应认真阅读、并充分理解招标文件的全部内容（包括所有的补 充、修改内容、重要事项、格式、条款和技术规范、参数及要求等）。如果投 标人没有按照招标文件要求提交全部资料，或者投标</w:t>
      </w:r>
      <w:r>
        <w:rPr>
          <w:rFonts w:ascii="宋体" w:cs="宋体" w:hint="eastAsia"/>
          <w:color w:val="auto"/>
          <w:sz w:val="28"/>
          <w:szCs w:val="28"/>
          <w:highlight w:val="auto"/>
        </w:rPr>
        <w:t>人</w:t>
      </w:r>
      <w:r>
        <w:rPr>
          <w:rFonts w:ascii="宋体" w:cs="宋体"/>
          <w:color w:val="auto"/>
          <w:sz w:val="28"/>
          <w:szCs w:val="28"/>
          <w:highlight w:val="auto"/>
        </w:rPr>
        <w:t xml:space="preserve">没有对招标文件在各方面都做出实质性响应，因此导致其投标被拒绝或者被认定为无效投标，该责任由投标人承担。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6.3 除非有特殊要求，招标文件不单独提供招标所需服务使用地的自然环 境、气候条件、公用设施等情况，投标人被视为熟悉上述与履行合同有关的一 切情况。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7</w:t>
      </w:r>
      <w:r>
        <w:rPr>
          <w:rFonts w:ascii="宋体" w:cs="宋体"/>
          <w:b/>
          <w:bCs/>
          <w:color w:val="auto"/>
          <w:spacing w:val="-3"/>
          <w:sz w:val="28"/>
          <w:szCs w:val="28"/>
          <w:highlight w:val="auto"/>
        </w:rPr>
        <w:t xml:space="preserve"> </w:t>
      </w:r>
      <w:r>
        <w:rPr>
          <w:rFonts w:ascii="宋体" w:cs="Arial"/>
          <w:b/>
          <w:bCs/>
          <w:color w:val="auto"/>
          <w:sz w:val="28"/>
          <w:szCs w:val="28"/>
          <w:highlight w:val="auto"/>
        </w:rPr>
        <w:t>招标文件的澄清或修改</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7.1 采购代理机构可以对已发出的招标文件进行必要澄清或者修改，澄清 或者修改的内容可能影响投标文件编制的，采购代理机构在投标截止时间至少 15 日前，在“中国政府采购网”上发布更正公告。澄清或修改以网上公告并 以书面的形式通知所有已报名并领取了招标文件的投标人，除此之外不做另行 通知，如未及时领取澄清（答疑）文件，产生的后果由投标人自己承担。不足 15 日的，采购代理机构应当顺延提交投标文件的截止时间。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7.2 当招标文件和澄清文件在同一内容的表述上不一致时，以最后发出的 文件为准。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7.3 该澄清或修改的内容为招标文件的组成部分，并对投标人具有约束 力。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8</w:t>
      </w:r>
      <w:r>
        <w:rPr>
          <w:rFonts w:ascii="宋体" w:cs="宋体"/>
          <w:b/>
          <w:bCs/>
          <w:color w:val="auto"/>
          <w:spacing w:val="-72"/>
          <w:sz w:val="28"/>
          <w:szCs w:val="28"/>
          <w:highlight w:val="auto"/>
        </w:rPr>
        <w:t xml:space="preserve"> </w:t>
      </w:r>
      <w:r>
        <w:rPr>
          <w:rFonts w:ascii="宋体" w:cs="Arial"/>
          <w:b/>
          <w:bCs/>
          <w:color w:val="auto"/>
          <w:sz w:val="28"/>
          <w:szCs w:val="28"/>
          <w:highlight w:val="auto"/>
        </w:rPr>
        <w:t>投标截止时间和开标时间的变更</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8.1 如需变更投标截止时间和开标时间，应在“中国政府采购网”上发布 更正公告。 </w:t>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46" w:name="_bookmark5"/>
      <w:bookmarkEnd w:id="46"/>
      <w:r>
        <w:rPr>
          <w:rFonts w:ascii="宋体" w:cs="宋体"/>
          <w:b/>
          <w:bCs/>
          <w:color w:val="auto"/>
          <w:spacing w:val="2"/>
          <w:sz w:val="32"/>
          <w:szCs w:val="32"/>
          <w:highlight w:val="auto"/>
        </w:rPr>
        <w:t xml:space="preserve">四、政府采购优惠政策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9</w:t>
      </w:r>
      <w:r>
        <w:rPr>
          <w:rFonts w:ascii="宋体" w:cs="宋体"/>
          <w:b/>
          <w:bCs/>
          <w:color w:val="auto"/>
          <w:spacing w:val="-73"/>
          <w:sz w:val="28"/>
          <w:szCs w:val="28"/>
          <w:highlight w:val="auto"/>
        </w:rPr>
        <w:t xml:space="preserve"> </w:t>
      </w:r>
      <w:r>
        <w:rPr>
          <w:rFonts w:ascii="宋体" w:cs="Arial"/>
          <w:b/>
          <w:bCs/>
          <w:color w:val="auto"/>
          <w:sz w:val="28"/>
          <w:szCs w:val="28"/>
          <w:highlight w:val="auto"/>
        </w:rPr>
        <w:t>中小企业（含中型、小型、微型企业，下同）参加投标应符合以下条件：</w:t>
      </w:r>
      <w:r>
        <w:rPr>
          <w:rFonts w:ascii="宋体" w:cs="宋体"/>
          <w:b/>
          <w:bCs/>
          <w:color w:val="auto"/>
          <w:w w:val="99"/>
          <w:sz w:val="28"/>
          <w:szCs w:val="28"/>
          <w:highlight w:val="auto"/>
        </w:rPr>
        <w:t xml:space="preserve"> </w:t>
      </w:r>
    </w:p>
    <w:p>
      <w:pPr>
        <w:spacing w:line="500" w:lineRule="exact"/>
        <w:ind w:firstLine="559"/>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1</w:t>
      </w:r>
      <w:r>
        <w:rPr>
          <w:rFonts w:ascii="宋体" w:cs="Arial"/>
          <w:color w:val="auto"/>
          <w:sz w:val="28"/>
          <w:szCs w:val="28"/>
          <w:highlight w:val="auto"/>
        </w:rPr>
        <w:t>）符合《政府采购促进中小企业发展管理办法》（财库</w:t>
      </w:r>
      <w:r>
        <w:rPr>
          <w:rFonts w:ascii="宋体" w:cs="宋体"/>
          <w:color w:val="auto"/>
          <w:sz w:val="28"/>
          <w:szCs w:val="28"/>
          <w:highlight w:val="auto"/>
        </w:rPr>
        <w:t>[2020]46</w:t>
      </w:r>
      <w:r>
        <w:rPr>
          <w:rFonts w:ascii="宋体" w:cs="宋体"/>
          <w:color w:val="auto"/>
          <w:spacing w:val="-78"/>
          <w:sz w:val="28"/>
          <w:szCs w:val="28"/>
          <w:highlight w:val="auto"/>
        </w:rPr>
        <w:t xml:space="preserve"> </w:t>
      </w:r>
      <w:r>
        <w:rPr>
          <w:rFonts w:ascii="宋体" w:cs="Arial"/>
          <w:color w:val="auto"/>
          <w:sz w:val="28"/>
          <w:szCs w:val="28"/>
          <w:highlight w:val="auto"/>
        </w:rPr>
        <w:t xml:space="preserve">号） </w:t>
      </w:r>
      <w:r>
        <w:rPr>
          <w:rFonts w:ascii="宋体" w:cs="Arial"/>
          <w:color w:val="auto"/>
          <w:spacing w:val="-5"/>
          <w:sz w:val="28"/>
          <w:szCs w:val="28"/>
          <w:highlight w:val="auto"/>
        </w:rPr>
        <w:t>中小企业划分标准；符合中小企业划分标准的个体工商户，在政府采购活动中</w:t>
      </w:r>
      <w:r>
        <w:rPr>
          <w:rFonts w:ascii="宋体" w:cs="Arial"/>
          <w:color w:val="auto"/>
          <w:spacing w:val="-84"/>
          <w:sz w:val="28"/>
          <w:szCs w:val="28"/>
          <w:highlight w:val="auto"/>
        </w:rPr>
        <w:t xml:space="preserve"> </w:t>
      </w:r>
      <w:r>
        <w:rPr>
          <w:rFonts w:ascii="宋体" w:cs="Arial"/>
          <w:color w:val="auto"/>
          <w:sz w:val="28"/>
          <w:szCs w:val="28"/>
          <w:highlight w:val="auto"/>
        </w:rPr>
        <w:t>视同中小企业。</w:t>
      </w:r>
      <w:r>
        <w:rPr>
          <w:rFonts w:ascii="宋体" w:cs="宋体"/>
          <w:color w:val="auto"/>
          <w:sz w:val="28"/>
          <w:szCs w:val="28"/>
          <w:highlight w:val="auto"/>
        </w:rPr>
        <w:t xml:space="preserve"> </w:t>
      </w:r>
    </w:p>
    <w:p>
      <w:pPr>
        <w:spacing w:line="500" w:lineRule="exact"/>
        <w:ind w:firstLine="559"/>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2</w:t>
      </w:r>
      <w:r>
        <w:rPr>
          <w:rFonts w:ascii="宋体" w:cs="Arial"/>
          <w:color w:val="auto"/>
          <w:sz w:val="28"/>
          <w:szCs w:val="28"/>
          <w:highlight w:val="auto"/>
        </w:rPr>
        <w:t xml:space="preserve">）在货物采购项目中，货物由中小企业制造，即货物由中小企业生产 </w:t>
      </w:r>
      <w:r>
        <w:rPr>
          <w:rFonts w:ascii="宋体" w:cs="Arial"/>
          <w:color w:val="auto"/>
          <w:spacing w:val="-5"/>
          <w:sz w:val="28"/>
          <w:szCs w:val="28"/>
          <w:highlight w:val="auto"/>
        </w:rPr>
        <w:t>且使用该中小企业商号或者注册商标；在工程采购项目中，工程由中小企业承</w:t>
      </w:r>
      <w:r>
        <w:rPr>
          <w:rFonts w:ascii="宋体" w:cs="Arial"/>
          <w:color w:val="auto"/>
          <w:spacing w:val="-85"/>
          <w:sz w:val="28"/>
          <w:szCs w:val="28"/>
          <w:highlight w:val="auto"/>
        </w:rPr>
        <w:t xml:space="preserve"> </w:t>
      </w:r>
      <w:r>
        <w:rPr>
          <w:rFonts w:ascii="宋体" w:cs="Arial"/>
          <w:color w:val="auto"/>
          <w:spacing w:val="-1"/>
          <w:sz w:val="28"/>
          <w:szCs w:val="28"/>
          <w:highlight w:val="auto"/>
        </w:rPr>
        <w:t>建，即工程施工单位为中小企业；在服务采购项目中，服务由中小企业承接，</w:t>
      </w:r>
      <w:r>
        <w:rPr>
          <w:rFonts w:ascii="宋体" w:cs="Arial"/>
          <w:color w:val="auto"/>
          <w:spacing w:val="-113"/>
          <w:sz w:val="28"/>
          <w:szCs w:val="28"/>
          <w:highlight w:val="auto"/>
        </w:rPr>
        <w:t xml:space="preserve"> </w:t>
      </w:r>
      <w:r>
        <w:rPr>
          <w:rFonts w:ascii="宋体" w:cs="Arial"/>
          <w:color w:val="auto"/>
          <w:spacing w:val="-5"/>
          <w:sz w:val="28"/>
          <w:szCs w:val="28"/>
          <w:highlight w:val="auto"/>
        </w:rPr>
        <w:t>即提供服务的人员为中小企业依照《中华人民共和国劳动合同法》订立劳动合</w:t>
      </w:r>
      <w:r>
        <w:rPr>
          <w:rFonts w:ascii="宋体" w:cs="Arial"/>
          <w:color w:val="auto"/>
          <w:spacing w:val="-85"/>
          <w:sz w:val="28"/>
          <w:szCs w:val="28"/>
          <w:highlight w:val="auto"/>
        </w:rPr>
        <w:t xml:space="preserve"> </w:t>
      </w:r>
      <w:r>
        <w:rPr>
          <w:rFonts w:ascii="宋体" w:cs="Arial"/>
          <w:color w:val="auto"/>
          <w:sz w:val="28"/>
          <w:szCs w:val="28"/>
          <w:highlight w:val="auto"/>
        </w:rPr>
        <w:t>同的从业人员。</w:t>
      </w:r>
      <w:r>
        <w:rPr>
          <w:rFonts w:ascii="宋体" w:cs="宋体"/>
          <w:color w:val="auto"/>
          <w:sz w:val="28"/>
          <w:szCs w:val="28"/>
          <w:highlight w:val="auto"/>
        </w:rPr>
        <w:t xml:space="preserve"> </w:t>
      </w:r>
    </w:p>
    <w:p>
      <w:pPr>
        <w:spacing w:line="500" w:lineRule="exact"/>
        <w:ind w:firstLine="559"/>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3</w:t>
      </w:r>
      <w:r>
        <w:rPr>
          <w:rFonts w:ascii="宋体" w:cs="Arial"/>
          <w:color w:val="auto"/>
          <w:sz w:val="28"/>
          <w:szCs w:val="28"/>
          <w:highlight w:val="auto"/>
        </w:rPr>
        <w:t xml:space="preserve">）在货物采购项目中，投标人提供的货物既有中小企业制造货物，也 </w:t>
      </w:r>
      <w:r>
        <w:rPr>
          <w:rFonts w:ascii="宋体" w:cs="Arial"/>
          <w:color w:val="auto"/>
          <w:spacing w:val="-5"/>
          <w:sz w:val="28"/>
          <w:szCs w:val="28"/>
          <w:highlight w:val="auto"/>
        </w:rPr>
        <w:t>有大型企业制造货物的，不享受《政府采购促进中小企业发展管理办法》（财</w:t>
      </w:r>
      <w:r>
        <w:rPr>
          <w:rFonts w:ascii="宋体" w:cs="Arial"/>
          <w:color w:val="auto"/>
          <w:spacing w:val="-83"/>
          <w:sz w:val="28"/>
          <w:szCs w:val="28"/>
          <w:highlight w:val="auto"/>
        </w:rPr>
        <w:t xml:space="preserve"> </w:t>
      </w:r>
      <w:r>
        <w:rPr>
          <w:rFonts w:ascii="宋体" w:cs="Arial"/>
          <w:color w:val="auto"/>
          <w:sz w:val="28"/>
          <w:szCs w:val="28"/>
          <w:highlight w:val="auto"/>
        </w:rPr>
        <w:t>库</w:t>
      </w:r>
      <w:r>
        <w:rPr>
          <w:rFonts w:ascii="宋体" w:cs="宋体"/>
          <w:color w:val="auto"/>
          <w:sz w:val="28"/>
          <w:szCs w:val="28"/>
          <w:highlight w:val="auto"/>
        </w:rPr>
        <w:t>[2020]46</w:t>
      </w:r>
      <w:r>
        <w:rPr>
          <w:rFonts w:ascii="宋体" w:cs="宋体"/>
          <w:color w:val="auto"/>
          <w:spacing w:val="-77"/>
          <w:sz w:val="28"/>
          <w:szCs w:val="28"/>
          <w:highlight w:val="auto"/>
        </w:rPr>
        <w:t xml:space="preserve"> </w:t>
      </w:r>
      <w:r>
        <w:rPr>
          <w:rFonts w:ascii="宋体" w:cs="Arial"/>
          <w:color w:val="auto"/>
          <w:sz w:val="28"/>
          <w:szCs w:val="28"/>
          <w:highlight w:val="auto"/>
        </w:rPr>
        <w:t>号）规定的中小企业扶持政策。</w:t>
      </w:r>
      <w:r>
        <w:rPr>
          <w:rFonts w:ascii="宋体" w:cs="宋体"/>
          <w:color w:val="auto"/>
          <w:sz w:val="28"/>
          <w:szCs w:val="28"/>
          <w:highlight w:val="auto"/>
        </w:rPr>
        <w:t xml:space="preserve"> </w:t>
      </w:r>
    </w:p>
    <w:p>
      <w:pPr>
        <w:spacing w:line="500" w:lineRule="exact"/>
        <w:ind w:firstLine="559"/>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4</w:t>
      </w:r>
      <w:r>
        <w:rPr>
          <w:rFonts w:ascii="宋体" w:cs="Arial"/>
          <w:color w:val="auto"/>
          <w:sz w:val="28"/>
          <w:szCs w:val="28"/>
          <w:highlight w:val="auto"/>
        </w:rPr>
        <w:t xml:space="preserve">）以联合体形式参加政府采购活动，联合体各方均为中小企业的，联 </w:t>
      </w:r>
      <w:r>
        <w:rPr>
          <w:rFonts w:ascii="宋体" w:cs="Arial"/>
          <w:color w:val="auto"/>
          <w:spacing w:val="-8"/>
          <w:sz w:val="28"/>
          <w:szCs w:val="28"/>
          <w:highlight w:val="auto"/>
        </w:rPr>
        <w:t>合体视同中小企业。其中，联合体各方均为小微企业的，联合体视同小微企业。</w:t>
      </w:r>
      <w:r>
        <w:rPr>
          <w:rFonts w:ascii="宋体" w:cs="Arial"/>
          <w:color w:val="auto"/>
          <w:spacing w:val="-109"/>
          <w:sz w:val="28"/>
          <w:szCs w:val="28"/>
          <w:highlight w:val="auto"/>
        </w:rPr>
        <w:t xml:space="preserve"> </w:t>
      </w:r>
      <w:r>
        <w:rPr>
          <w:rFonts w:ascii="宋体" w:cs="Arial"/>
          <w:color w:val="auto"/>
          <w:spacing w:val="-5"/>
          <w:sz w:val="28"/>
          <w:szCs w:val="28"/>
          <w:highlight w:val="auto"/>
        </w:rPr>
        <w:t>提供本企业制造的货物、承担的工程或者服务，或者提供其他中小企业制造的</w:t>
      </w:r>
      <w:r>
        <w:rPr>
          <w:rFonts w:ascii="宋体" w:cs="Arial"/>
          <w:color w:val="auto"/>
          <w:spacing w:val="-85"/>
          <w:sz w:val="28"/>
          <w:szCs w:val="28"/>
          <w:highlight w:val="auto"/>
        </w:rPr>
        <w:t xml:space="preserve"> </w:t>
      </w:r>
      <w:r>
        <w:rPr>
          <w:rFonts w:ascii="宋体" w:cs="Arial"/>
          <w:color w:val="auto"/>
          <w:spacing w:val="-5"/>
          <w:sz w:val="28"/>
          <w:szCs w:val="28"/>
          <w:highlight w:val="auto"/>
        </w:rPr>
        <w:t>服务。本项所称服务不包括使用大型企业注册商标的服务。小型、微型企业提</w:t>
      </w:r>
      <w:r>
        <w:rPr>
          <w:rFonts w:ascii="宋体" w:cs="Arial"/>
          <w:color w:val="auto"/>
          <w:spacing w:val="-87"/>
          <w:sz w:val="28"/>
          <w:szCs w:val="28"/>
          <w:highlight w:val="auto"/>
        </w:rPr>
        <w:t xml:space="preserve"> </w:t>
      </w:r>
      <w:r>
        <w:rPr>
          <w:rFonts w:ascii="宋体" w:cs="Arial"/>
          <w:color w:val="auto"/>
          <w:sz w:val="28"/>
          <w:szCs w:val="28"/>
          <w:highlight w:val="auto"/>
        </w:rPr>
        <w:t>供中型企业制造的服务的，视同为中型企业。</w:t>
      </w:r>
      <w:r>
        <w:rPr>
          <w:rFonts w:ascii="宋体" w:cs="宋体"/>
          <w:color w:val="auto"/>
          <w:sz w:val="28"/>
          <w:szCs w:val="28"/>
          <w:highlight w:val="auto"/>
        </w:rPr>
        <w:t xml:space="preserve"> </w:t>
      </w:r>
    </w:p>
    <w:p>
      <w:pPr>
        <w:spacing w:line="500" w:lineRule="exact"/>
        <w:ind w:firstLine="559"/>
        <w:rPr>
          <w:rFonts w:ascii="宋体" w:cs="宋体" w:hint="eastAsia"/>
          <w:color w:val="auto"/>
          <w:sz w:val="28"/>
          <w:szCs w:val="28"/>
          <w:highlight w:val="auto"/>
        </w:rPr>
      </w:pPr>
      <w:r>
        <w:rPr>
          <w:rFonts w:ascii="宋体" w:cs="宋体" w:hint="eastAsia"/>
          <w:color w:val="auto"/>
          <w:sz w:val="28"/>
          <w:szCs w:val="28"/>
          <w:highlight w:val="auto"/>
        </w:rPr>
        <w:t>（5）组成联合体或者接受分包合同的中小企业与联合体内其他企业、分包企业之间不得存在直接控股、管理关系。(适用于涉及中小企业的联合体投标或者允许合同分包的采购项目)</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10</w:t>
      </w:r>
      <w:r>
        <w:rPr>
          <w:rFonts w:ascii="宋体" w:cs="宋体"/>
          <w:b/>
          <w:bCs/>
          <w:color w:val="auto"/>
          <w:spacing w:val="-3"/>
          <w:sz w:val="28"/>
          <w:szCs w:val="28"/>
          <w:highlight w:val="auto"/>
        </w:rPr>
        <w:t xml:space="preserve"> </w:t>
      </w:r>
      <w:r>
        <w:rPr>
          <w:rFonts w:ascii="宋体" w:cs="Arial"/>
          <w:b/>
          <w:bCs/>
          <w:color w:val="auto"/>
          <w:sz w:val="28"/>
          <w:szCs w:val="28"/>
          <w:highlight w:val="auto"/>
        </w:rPr>
        <w:t>监狱企业参加投标时应符合以下条件：</w:t>
      </w:r>
      <w:r>
        <w:rPr>
          <w:rFonts w:ascii="宋体" w:cs="宋体"/>
          <w:b/>
          <w:bCs/>
          <w:color w:val="auto"/>
          <w:w w:val="99"/>
          <w:sz w:val="28"/>
          <w:szCs w:val="28"/>
          <w:highlight w:val="auto"/>
        </w:rPr>
        <w:t xml:space="preserve"> </w:t>
      </w:r>
    </w:p>
    <w:p>
      <w:pPr>
        <w:spacing w:line="500" w:lineRule="exact"/>
        <w:ind w:firstLine="554"/>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1</w:t>
      </w:r>
      <w:r>
        <w:rPr>
          <w:rFonts w:ascii="宋体" w:cs="Arial"/>
          <w:color w:val="auto"/>
          <w:sz w:val="28"/>
          <w:szCs w:val="28"/>
          <w:highlight w:val="auto"/>
        </w:rPr>
        <w:t xml:space="preserve">）监狱企业是指由司法部认定的为罪犯、戒毒人员提供生产项目和劳 </w:t>
      </w:r>
      <w:r>
        <w:rPr>
          <w:rFonts w:ascii="宋体" w:cs="Arial"/>
          <w:color w:val="auto"/>
          <w:spacing w:val="-1"/>
          <w:sz w:val="28"/>
          <w:szCs w:val="28"/>
          <w:highlight w:val="auto"/>
        </w:rPr>
        <w:t>动对象，且全部产权属于司法部监狱管理局、戒毒管理局、直属煤矿管理局，</w:t>
      </w:r>
      <w:r>
        <w:rPr>
          <w:rFonts w:ascii="宋体" w:cs="Arial"/>
          <w:color w:val="auto"/>
          <w:spacing w:val="-113"/>
          <w:sz w:val="28"/>
          <w:szCs w:val="28"/>
          <w:highlight w:val="auto"/>
        </w:rPr>
        <w:t xml:space="preserve"> </w:t>
      </w:r>
      <w:r>
        <w:rPr>
          <w:rFonts w:ascii="宋体" w:cs="Arial"/>
          <w:color w:val="auto"/>
          <w:spacing w:val="-5"/>
          <w:sz w:val="28"/>
          <w:szCs w:val="28"/>
          <w:highlight w:val="auto"/>
        </w:rPr>
        <w:t>各省、自治区、直辖市监狱管理局、戒毒管理局，各地（设区的市）监狱、强</w:t>
      </w:r>
      <w:r>
        <w:rPr>
          <w:rFonts w:ascii="宋体" w:cs="Arial"/>
          <w:color w:val="auto"/>
          <w:spacing w:val="-80"/>
          <w:sz w:val="28"/>
          <w:szCs w:val="28"/>
          <w:highlight w:val="auto"/>
        </w:rPr>
        <w:t xml:space="preserve"> </w:t>
      </w:r>
      <w:r>
        <w:rPr>
          <w:rFonts w:ascii="宋体" w:cs="Arial"/>
          <w:color w:val="auto"/>
          <w:spacing w:val="-5"/>
          <w:sz w:val="28"/>
          <w:szCs w:val="28"/>
          <w:highlight w:val="auto"/>
        </w:rPr>
        <w:t>制隔离戒毒所、戒毒康复所，以及新疆生产建设兵团监狱管理局、戒毒管理局</w:t>
      </w:r>
      <w:r>
        <w:rPr>
          <w:rFonts w:ascii="宋体" w:cs="Arial"/>
          <w:color w:val="auto"/>
          <w:spacing w:val="-85"/>
          <w:sz w:val="28"/>
          <w:szCs w:val="28"/>
          <w:highlight w:val="auto"/>
        </w:rPr>
        <w:t xml:space="preserve"> </w:t>
      </w:r>
      <w:r>
        <w:rPr>
          <w:rFonts w:ascii="宋体" w:cs="Arial"/>
          <w:color w:val="auto"/>
          <w:sz w:val="28"/>
          <w:szCs w:val="28"/>
          <w:highlight w:val="auto"/>
        </w:rPr>
        <w:t>的企业。</w:t>
      </w:r>
      <w:r>
        <w:rPr>
          <w:rFonts w:ascii="宋体" w:cs="宋体"/>
          <w:color w:val="auto"/>
          <w:sz w:val="28"/>
          <w:szCs w:val="28"/>
          <w:highlight w:val="auto"/>
        </w:rPr>
        <w:t xml:space="preserve"> </w:t>
      </w:r>
    </w:p>
    <w:p>
      <w:pPr>
        <w:spacing w:line="500" w:lineRule="exact"/>
        <w:ind w:firstLine="554"/>
        <w:rPr>
          <w:rFonts w:ascii="宋体" w:cs="宋体" w:hint="eastAsia"/>
          <w:color w:val="auto"/>
          <w:sz w:val="28"/>
          <w:szCs w:val="28"/>
          <w:highlight w:val="auto"/>
        </w:rPr>
      </w:pPr>
      <w:r>
        <w:rPr>
          <w:rFonts w:ascii="宋体" w:cs="Arial"/>
          <w:color w:val="auto"/>
          <w:spacing w:val="-5"/>
          <w:sz w:val="28"/>
          <w:szCs w:val="28"/>
          <w:highlight w:val="auto"/>
        </w:rPr>
        <w:t>（</w:t>
      </w:r>
      <w:r>
        <w:rPr>
          <w:rFonts w:ascii="宋体" w:cs="宋体"/>
          <w:color w:val="auto"/>
          <w:spacing w:val="-5"/>
          <w:sz w:val="28"/>
          <w:szCs w:val="28"/>
          <w:highlight w:val="auto"/>
        </w:rPr>
        <w:t>2</w:t>
      </w:r>
      <w:r>
        <w:rPr>
          <w:rFonts w:ascii="宋体" w:cs="Arial"/>
          <w:color w:val="auto"/>
          <w:spacing w:val="-5"/>
          <w:sz w:val="28"/>
          <w:szCs w:val="28"/>
          <w:highlight w:val="auto"/>
        </w:rPr>
        <w:t>）监狱企业参加政府采购项目投标时，必须提供省级以上监狱管理局、</w:t>
      </w:r>
      <w:r>
        <w:rPr>
          <w:rFonts w:ascii="宋体" w:cs="Arial"/>
          <w:color w:val="auto"/>
          <w:sz w:val="28"/>
          <w:szCs w:val="28"/>
          <w:highlight w:val="auto"/>
        </w:rPr>
        <w:t xml:space="preserve"> 戒毒管理局（含新疆生产建设兵团）出具的属于监狱企业证明文件；</w:t>
      </w:r>
      <w:r>
        <w:rPr>
          <w:rFonts w:ascii="宋体" w:cs="宋体"/>
          <w:color w:val="auto"/>
          <w:sz w:val="28"/>
          <w:szCs w:val="28"/>
          <w:highlight w:val="auto"/>
        </w:rPr>
        <w:t xml:space="preserve"> </w:t>
      </w:r>
    </w:p>
    <w:p>
      <w:pPr>
        <w:spacing w:line="500" w:lineRule="exact"/>
        <w:ind w:firstLine="554"/>
        <w:rPr>
          <w:rFonts w:ascii="宋体" w:cs="宋体" w:hint="eastAsia"/>
          <w:color w:val="auto"/>
          <w:sz w:val="28"/>
          <w:szCs w:val="28"/>
          <w:highlight w:val="auto"/>
        </w:rPr>
      </w:pPr>
      <w:r>
        <w:rPr>
          <w:rFonts w:ascii="宋体" w:cs="Arial"/>
          <w:color w:val="auto"/>
          <w:spacing w:val="-1"/>
          <w:sz w:val="28"/>
          <w:szCs w:val="28"/>
          <w:highlight w:val="auto"/>
        </w:rPr>
        <w:t>（</w:t>
      </w:r>
      <w:r>
        <w:rPr>
          <w:rFonts w:ascii="宋体" w:cs="宋体"/>
          <w:color w:val="auto"/>
          <w:spacing w:val="-1"/>
          <w:sz w:val="28"/>
          <w:szCs w:val="28"/>
          <w:highlight w:val="auto"/>
        </w:rPr>
        <w:t>3</w:t>
      </w:r>
      <w:r>
        <w:rPr>
          <w:rFonts w:ascii="宋体" w:cs="Arial"/>
          <w:color w:val="auto"/>
          <w:spacing w:val="-1"/>
          <w:sz w:val="28"/>
          <w:szCs w:val="28"/>
          <w:highlight w:val="auto"/>
        </w:rPr>
        <w:t>）监狱企业视同小型、微型企业，享受评审中价格扣除等政府促进中</w:t>
      </w:r>
      <w:r>
        <w:rPr>
          <w:rFonts w:ascii="宋体" w:cs="Arial"/>
          <w:color w:val="auto"/>
          <w:sz w:val="28"/>
          <w:szCs w:val="28"/>
          <w:highlight w:val="auto"/>
        </w:rPr>
        <w:t xml:space="preserve"> 小企业发展的政府采购政策。</w:t>
      </w:r>
      <w:r>
        <w:rPr>
          <w:rFonts w:ascii="宋体" w:cs="宋体"/>
          <w:color w:val="auto"/>
          <w:sz w:val="28"/>
          <w:szCs w:val="28"/>
          <w:highlight w:val="auto"/>
        </w:rPr>
        <w:t xml:space="preserve"> </w:t>
      </w:r>
    </w:p>
    <w:p>
      <w:pPr>
        <w:spacing w:line="500" w:lineRule="exact"/>
        <w:outlineLvl w:val="2"/>
        <w:rPr>
          <w:rFonts w:ascii="宋体" w:cs="宋体" w:hint="eastAsia"/>
          <w:b/>
          <w:bCs/>
          <w:color w:val="auto"/>
          <w:sz w:val="28"/>
          <w:szCs w:val="28"/>
          <w:highlight w:val="auto"/>
        </w:rPr>
      </w:pPr>
      <w:r>
        <w:rPr>
          <w:rFonts w:ascii="宋体" w:cs="宋体"/>
          <w:b/>
          <w:bCs/>
          <w:color w:val="auto"/>
          <w:sz w:val="28"/>
          <w:szCs w:val="28"/>
          <w:highlight w:val="auto"/>
        </w:rPr>
        <w:t>11 残疾人福利性单位参加投标时应符合以下条件：</w:t>
      </w:r>
    </w:p>
    <w:p>
      <w:pPr>
        <w:spacing w:line="500" w:lineRule="exact"/>
        <w:ind w:firstLine="571"/>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1</w:t>
      </w:r>
      <w:r>
        <w:rPr>
          <w:rFonts w:ascii="宋体" w:cs="Arial"/>
          <w:color w:val="auto"/>
          <w:sz w:val="28"/>
          <w:szCs w:val="28"/>
          <w:highlight w:val="auto"/>
        </w:rPr>
        <w:t xml:space="preserve">）安置的残疾人占本单位在职职工人数的比例不低于 </w:t>
      </w:r>
      <w:r>
        <w:rPr>
          <w:rFonts w:ascii="宋体" w:cs="宋体"/>
          <w:color w:val="auto"/>
          <w:spacing w:val="-4"/>
          <w:sz w:val="28"/>
          <w:szCs w:val="28"/>
          <w:highlight w:val="auto"/>
        </w:rPr>
        <w:t>25%</w:t>
      </w:r>
      <w:r>
        <w:rPr>
          <w:rFonts w:ascii="宋体" w:cs="Arial"/>
          <w:color w:val="auto"/>
          <w:spacing w:val="-4"/>
          <w:sz w:val="28"/>
          <w:szCs w:val="28"/>
          <w:highlight w:val="auto"/>
        </w:rPr>
        <w:t>（含</w:t>
      </w:r>
      <w:r>
        <w:rPr>
          <w:rFonts w:ascii="宋体" w:cs="Arial"/>
          <w:color w:val="auto"/>
          <w:spacing w:val="-83"/>
          <w:sz w:val="28"/>
          <w:szCs w:val="28"/>
          <w:highlight w:val="auto"/>
        </w:rPr>
        <w:t xml:space="preserve"> </w:t>
      </w:r>
      <w:r>
        <w:rPr>
          <w:rFonts w:ascii="宋体" w:cs="宋体"/>
          <w:color w:val="auto"/>
          <w:spacing w:val="-9"/>
          <w:sz w:val="28"/>
          <w:szCs w:val="28"/>
          <w:highlight w:val="auto"/>
        </w:rPr>
        <w:t>25%</w:t>
      </w:r>
      <w:r>
        <w:rPr>
          <w:rFonts w:ascii="宋体" w:cs="Arial"/>
          <w:color w:val="auto"/>
          <w:spacing w:val="-9"/>
          <w:sz w:val="28"/>
          <w:szCs w:val="28"/>
          <w:highlight w:val="auto"/>
        </w:rPr>
        <w:t>），</w:t>
      </w:r>
      <w:r>
        <w:rPr>
          <w:rFonts w:ascii="宋体" w:cs="Arial"/>
          <w:color w:val="auto"/>
          <w:spacing w:val="-20"/>
          <w:sz w:val="28"/>
          <w:szCs w:val="28"/>
          <w:highlight w:val="auto"/>
        </w:rPr>
        <w:t xml:space="preserve"> </w:t>
      </w:r>
      <w:r>
        <w:rPr>
          <w:rFonts w:ascii="宋体" w:cs="Arial"/>
          <w:color w:val="auto"/>
          <w:sz w:val="28"/>
          <w:szCs w:val="28"/>
          <w:highlight w:val="auto"/>
        </w:rPr>
        <w:t>并且安置的残疾人人数</w:t>
      </w:r>
      <w:r>
        <w:rPr>
          <w:rFonts w:ascii="宋体" w:cs="Arial"/>
          <w:color w:val="auto"/>
          <w:sz w:val="24"/>
          <w:szCs w:val="24"/>
          <w:highlight w:val="auto"/>
        </w:rPr>
        <w:t>≥</w:t>
      </w:r>
      <w:r>
        <w:rPr>
          <w:rFonts w:ascii="宋体" w:cs="宋体"/>
          <w:color w:val="auto"/>
          <w:sz w:val="28"/>
          <w:szCs w:val="28"/>
          <w:highlight w:val="auto"/>
        </w:rPr>
        <w:t>10</w:t>
      </w:r>
      <w:r>
        <w:rPr>
          <w:rFonts w:ascii="宋体" w:cs="宋体"/>
          <w:color w:val="auto"/>
          <w:spacing w:val="-71"/>
          <w:sz w:val="28"/>
          <w:szCs w:val="28"/>
          <w:highlight w:val="auto"/>
        </w:rPr>
        <w:t xml:space="preserve"> </w:t>
      </w:r>
      <w:r>
        <w:rPr>
          <w:rFonts w:ascii="宋体" w:cs="Arial"/>
          <w:color w:val="auto"/>
          <w:sz w:val="28"/>
          <w:szCs w:val="28"/>
          <w:highlight w:val="auto"/>
        </w:rPr>
        <w:t>人（含</w:t>
      </w:r>
      <w:r>
        <w:rPr>
          <w:rFonts w:ascii="宋体" w:cs="Arial"/>
          <w:color w:val="auto"/>
          <w:spacing w:val="-72"/>
          <w:sz w:val="28"/>
          <w:szCs w:val="28"/>
          <w:highlight w:val="auto"/>
        </w:rPr>
        <w:t xml:space="preserve"> </w:t>
      </w:r>
      <w:r>
        <w:rPr>
          <w:rFonts w:ascii="宋体" w:cs="宋体"/>
          <w:color w:val="auto"/>
          <w:sz w:val="28"/>
          <w:szCs w:val="28"/>
          <w:highlight w:val="auto"/>
        </w:rPr>
        <w:t>10</w:t>
      </w:r>
      <w:r>
        <w:rPr>
          <w:rFonts w:ascii="宋体" w:cs="宋体"/>
          <w:color w:val="auto"/>
          <w:spacing w:val="-73"/>
          <w:sz w:val="28"/>
          <w:szCs w:val="28"/>
          <w:highlight w:val="auto"/>
        </w:rPr>
        <w:t xml:space="preserve"> </w:t>
      </w:r>
      <w:r>
        <w:rPr>
          <w:rFonts w:ascii="宋体" w:cs="Arial"/>
          <w:color w:val="auto"/>
          <w:sz w:val="28"/>
          <w:szCs w:val="28"/>
          <w:highlight w:val="auto"/>
        </w:rPr>
        <w:t>人）；</w:t>
      </w:r>
      <w:r>
        <w:rPr>
          <w:rFonts w:ascii="宋体" w:cs="宋体"/>
          <w:color w:val="auto"/>
          <w:sz w:val="28"/>
          <w:szCs w:val="28"/>
          <w:highlight w:val="auto"/>
        </w:rPr>
        <w:t xml:space="preserve"> </w:t>
      </w:r>
    </w:p>
    <w:p>
      <w:pPr>
        <w:spacing w:line="500" w:lineRule="exact"/>
        <w:ind w:firstLine="571"/>
        <w:rPr>
          <w:rFonts w:ascii="宋体" w:cs="宋体" w:hint="eastAsia"/>
          <w:color w:val="auto"/>
          <w:sz w:val="28"/>
          <w:szCs w:val="28"/>
          <w:highlight w:val="auto"/>
        </w:rPr>
      </w:pPr>
      <w:r>
        <w:rPr>
          <w:rFonts w:ascii="宋体" w:cs="Arial"/>
          <w:color w:val="auto"/>
          <w:spacing w:val="-1"/>
          <w:sz w:val="28"/>
          <w:szCs w:val="28"/>
          <w:highlight w:val="auto"/>
        </w:rPr>
        <w:t>（</w:t>
      </w:r>
      <w:r>
        <w:rPr>
          <w:rFonts w:ascii="宋体" w:cs="宋体"/>
          <w:color w:val="auto"/>
          <w:spacing w:val="-1"/>
          <w:sz w:val="28"/>
          <w:szCs w:val="28"/>
          <w:highlight w:val="auto"/>
        </w:rPr>
        <w:t>2</w:t>
      </w:r>
      <w:r>
        <w:rPr>
          <w:rFonts w:ascii="宋体" w:cs="Arial"/>
          <w:color w:val="auto"/>
          <w:spacing w:val="-1"/>
          <w:sz w:val="28"/>
          <w:szCs w:val="28"/>
          <w:highlight w:val="auto"/>
        </w:rPr>
        <w:t>）依法与安置的每位残疾人签订了一年以上（含一年）的劳动合同或</w:t>
      </w:r>
      <w:r>
        <w:rPr>
          <w:rFonts w:ascii="宋体" w:cs="Arial"/>
          <w:color w:val="auto"/>
          <w:sz w:val="28"/>
          <w:szCs w:val="28"/>
          <w:highlight w:val="auto"/>
        </w:rPr>
        <w:t xml:space="preserve"> 服务协议；</w:t>
      </w:r>
      <w:r>
        <w:rPr>
          <w:rFonts w:ascii="宋体" w:cs="宋体"/>
          <w:color w:val="auto"/>
          <w:sz w:val="28"/>
          <w:szCs w:val="28"/>
          <w:highlight w:val="auto"/>
        </w:rPr>
        <w:t xml:space="preserve"> </w:t>
      </w:r>
    </w:p>
    <w:p>
      <w:pPr>
        <w:spacing w:line="500" w:lineRule="exact"/>
        <w:ind w:firstLine="571"/>
        <w:rPr>
          <w:rFonts w:ascii="宋体" w:cs="宋体" w:hint="eastAsia"/>
          <w:color w:val="auto"/>
          <w:sz w:val="28"/>
          <w:szCs w:val="28"/>
          <w:highlight w:val="auto"/>
        </w:rPr>
      </w:pPr>
      <w:r>
        <w:rPr>
          <w:rFonts w:ascii="宋体" w:cs="Arial"/>
          <w:color w:val="auto"/>
          <w:spacing w:val="-5"/>
          <w:sz w:val="28"/>
          <w:szCs w:val="28"/>
          <w:highlight w:val="auto"/>
        </w:rPr>
        <w:t>（</w:t>
      </w:r>
      <w:r>
        <w:rPr>
          <w:rFonts w:ascii="宋体" w:cs="宋体"/>
          <w:color w:val="auto"/>
          <w:spacing w:val="-5"/>
          <w:sz w:val="28"/>
          <w:szCs w:val="28"/>
          <w:highlight w:val="auto"/>
        </w:rPr>
        <w:t>3</w:t>
      </w:r>
      <w:r>
        <w:rPr>
          <w:rFonts w:ascii="宋体" w:cs="Arial"/>
          <w:color w:val="auto"/>
          <w:spacing w:val="-5"/>
          <w:sz w:val="28"/>
          <w:szCs w:val="28"/>
          <w:highlight w:val="auto"/>
        </w:rPr>
        <w:t>）为安置的每位残疾人按月足额缴纳了基本养老保险、基本医疗保险、</w:t>
      </w:r>
      <w:r>
        <w:rPr>
          <w:rFonts w:ascii="宋体" w:cs="Arial"/>
          <w:color w:val="auto"/>
          <w:sz w:val="28"/>
          <w:szCs w:val="28"/>
          <w:highlight w:val="auto"/>
        </w:rPr>
        <w:t xml:space="preserve"> 失业保险、工伤保险和生育保险等社会保险费；</w:t>
      </w:r>
      <w:r>
        <w:rPr>
          <w:rFonts w:ascii="宋体" w:cs="宋体"/>
          <w:color w:val="auto"/>
          <w:sz w:val="28"/>
          <w:szCs w:val="28"/>
          <w:highlight w:val="auto"/>
        </w:rPr>
        <w:t xml:space="preserve"> </w:t>
      </w:r>
    </w:p>
    <w:p>
      <w:pPr>
        <w:spacing w:line="500" w:lineRule="exact"/>
        <w:ind w:firstLine="571"/>
        <w:rPr>
          <w:rFonts w:ascii="宋体" w:cs="宋体" w:hint="eastAsia"/>
          <w:color w:val="auto"/>
          <w:sz w:val="28"/>
          <w:szCs w:val="28"/>
          <w:highlight w:val="auto"/>
        </w:rPr>
      </w:pPr>
      <w:r>
        <w:rPr>
          <w:rFonts w:ascii="宋体" w:cs="Arial"/>
          <w:color w:val="auto"/>
          <w:spacing w:val="-1"/>
          <w:sz w:val="28"/>
          <w:szCs w:val="28"/>
          <w:highlight w:val="auto"/>
        </w:rPr>
        <w:t>（</w:t>
      </w:r>
      <w:r>
        <w:rPr>
          <w:rFonts w:ascii="宋体" w:cs="宋体"/>
          <w:color w:val="auto"/>
          <w:spacing w:val="-1"/>
          <w:sz w:val="28"/>
          <w:szCs w:val="28"/>
          <w:highlight w:val="auto"/>
        </w:rPr>
        <w:t>4</w:t>
      </w:r>
      <w:r>
        <w:rPr>
          <w:rFonts w:ascii="宋体" w:cs="Arial"/>
          <w:color w:val="auto"/>
          <w:spacing w:val="-1"/>
          <w:sz w:val="28"/>
          <w:szCs w:val="28"/>
          <w:highlight w:val="auto"/>
        </w:rPr>
        <w:t>）通过银行等金融机构向安置的每位残疾人，按月支付了不低于单位</w:t>
      </w:r>
      <w:r>
        <w:rPr>
          <w:rFonts w:ascii="宋体" w:cs="Arial"/>
          <w:color w:val="auto"/>
          <w:sz w:val="28"/>
          <w:szCs w:val="28"/>
          <w:highlight w:val="auto"/>
        </w:rPr>
        <w:t xml:space="preserve"> 所在区县适用的经省级人民政府批准的月最低工资标准的工资；</w:t>
      </w:r>
      <w:r>
        <w:rPr>
          <w:rFonts w:ascii="宋体" w:cs="宋体"/>
          <w:color w:val="auto"/>
          <w:sz w:val="28"/>
          <w:szCs w:val="28"/>
          <w:highlight w:val="auto"/>
        </w:rPr>
        <w:t xml:space="preserve"> </w:t>
      </w:r>
    </w:p>
    <w:p>
      <w:pPr>
        <w:spacing w:line="500" w:lineRule="exact"/>
        <w:ind w:firstLine="571"/>
        <w:rPr>
          <w:rFonts w:ascii="宋体" w:cs="宋体" w:hint="eastAsia"/>
          <w:color w:val="auto"/>
          <w:sz w:val="28"/>
          <w:szCs w:val="28"/>
          <w:highlight w:val="auto"/>
        </w:rPr>
      </w:pPr>
      <w:r>
        <w:rPr>
          <w:rFonts w:ascii="宋体" w:cs="Arial"/>
          <w:color w:val="auto"/>
          <w:spacing w:val="-1"/>
          <w:sz w:val="28"/>
          <w:szCs w:val="28"/>
          <w:highlight w:val="auto"/>
        </w:rPr>
        <w:t>（</w:t>
      </w:r>
      <w:r>
        <w:rPr>
          <w:rFonts w:ascii="宋体" w:cs="宋体"/>
          <w:color w:val="auto"/>
          <w:spacing w:val="-1"/>
          <w:sz w:val="28"/>
          <w:szCs w:val="28"/>
          <w:highlight w:val="auto"/>
        </w:rPr>
        <w:t>5</w:t>
      </w:r>
      <w:r>
        <w:rPr>
          <w:rFonts w:ascii="宋体" w:cs="Arial"/>
          <w:color w:val="auto"/>
          <w:spacing w:val="-1"/>
          <w:sz w:val="28"/>
          <w:szCs w:val="28"/>
          <w:highlight w:val="auto"/>
        </w:rPr>
        <w:t>）提供本单位制造的货物、承担的工程或者服务（以下简称产品），</w:t>
      </w:r>
      <w:r>
        <w:rPr>
          <w:rFonts w:ascii="宋体" w:cs="Arial"/>
          <w:color w:val="auto"/>
          <w:sz w:val="28"/>
          <w:szCs w:val="28"/>
          <w:highlight w:val="auto"/>
        </w:rPr>
        <w:t xml:space="preserve"> </w:t>
      </w:r>
      <w:r>
        <w:rPr>
          <w:rFonts w:ascii="宋体" w:cs="Arial"/>
          <w:color w:val="auto"/>
          <w:spacing w:val="-5"/>
          <w:sz w:val="28"/>
          <w:szCs w:val="28"/>
          <w:highlight w:val="auto"/>
        </w:rPr>
        <w:t>或者提供其他残疾人福利性单位制造的货物（不包括使用非残疾人福利性单位</w:t>
      </w:r>
      <w:r>
        <w:rPr>
          <w:rFonts w:ascii="宋体" w:cs="Arial"/>
          <w:color w:val="auto"/>
          <w:spacing w:val="-85"/>
          <w:sz w:val="28"/>
          <w:szCs w:val="28"/>
          <w:highlight w:val="auto"/>
        </w:rPr>
        <w:t xml:space="preserve"> </w:t>
      </w:r>
      <w:r>
        <w:rPr>
          <w:rFonts w:ascii="宋体" w:cs="Arial"/>
          <w:color w:val="auto"/>
          <w:sz w:val="28"/>
          <w:szCs w:val="28"/>
          <w:highlight w:val="auto"/>
        </w:rPr>
        <w:t>注册商标的货物）。</w:t>
      </w:r>
      <w:r>
        <w:rPr>
          <w:rFonts w:ascii="宋体" w:cs="宋体"/>
          <w:color w:val="auto"/>
          <w:sz w:val="28"/>
          <w:szCs w:val="28"/>
          <w:highlight w:val="auto"/>
        </w:rPr>
        <w:t xml:space="preserve"> </w:t>
      </w:r>
    </w:p>
    <w:p>
      <w:pPr>
        <w:spacing w:line="500" w:lineRule="exact"/>
        <w:ind w:firstLine="571"/>
        <w:rPr>
          <w:rFonts w:ascii="宋体" w:cs="宋体" w:hint="eastAsia"/>
          <w:color w:val="auto"/>
          <w:sz w:val="28"/>
          <w:szCs w:val="28"/>
          <w:highlight w:val="auto"/>
        </w:rPr>
      </w:pPr>
      <w:r>
        <w:rPr>
          <w:rFonts w:ascii="宋体" w:cs="Arial"/>
          <w:color w:val="auto"/>
          <w:spacing w:val="-1"/>
          <w:sz w:val="28"/>
          <w:szCs w:val="28"/>
          <w:highlight w:val="auto"/>
        </w:rPr>
        <w:t>（</w:t>
      </w:r>
      <w:r>
        <w:rPr>
          <w:rFonts w:ascii="宋体" w:cs="宋体"/>
          <w:color w:val="auto"/>
          <w:spacing w:val="-1"/>
          <w:sz w:val="28"/>
          <w:szCs w:val="28"/>
          <w:highlight w:val="auto"/>
        </w:rPr>
        <w:t>6</w:t>
      </w:r>
      <w:r>
        <w:rPr>
          <w:rFonts w:ascii="宋体" w:cs="Arial"/>
          <w:color w:val="auto"/>
          <w:spacing w:val="-1"/>
          <w:sz w:val="28"/>
          <w:szCs w:val="28"/>
          <w:highlight w:val="auto"/>
        </w:rPr>
        <w:t>）残疾人是指法定劳动年龄内，持有《中华人民共和国残疾人证》或</w:t>
      </w:r>
      <w:r>
        <w:rPr>
          <w:rFonts w:ascii="宋体" w:cs="Arial"/>
          <w:color w:val="auto"/>
          <w:sz w:val="28"/>
          <w:szCs w:val="28"/>
          <w:highlight w:val="auto"/>
        </w:rPr>
        <w:t xml:space="preserve"> 者《中华人民共和国残疾军人证（</w:t>
      </w:r>
      <w:r>
        <w:rPr>
          <w:rFonts w:ascii="宋体" w:cs="宋体"/>
          <w:color w:val="auto"/>
          <w:sz w:val="28"/>
          <w:szCs w:val="28"/>
          <w:highlight w:val="auto"/>
        </w:rPr>
        <w:t>1</w:t>
      </w:r>
      <w:r>
        <w:rPr>
          <w:rFonts w:ascii="宋体" w:cs="宋体"/>
          <w:color w:val="auto"/>
          <w:spacing w:val="-71"/>
          <w:sz w:val="28"/>
          <w:szCs w:val="28"/>
          <w:highlight w:val="auto"/>
        </w:rPr>
        <w:t xml:space="preserve"> </w:t>
      </w:r>
      <w:r>
        <w:rPr>
          <w:rFonts w:ascii="宋体" w:cs="Arial"/>
          <w:color w:val="auto"/>
          <w:sz w:val="28"/>
          <w:szCs w:val="28"/>
          <w:highlight w:val="auto"/>
        </w:rPr>
        <w:t>至</w:t>
      </w:r>
      <w:r>
        <w:rPr>
          <w:rFonts w:ascii="宋体" w:cs="Arial"/>
          <w:color w:val="auto"/>
          <w:spacing w:val="-70"/>
          <w:sz w:val="28"/>
          <w:szCs w:val="28"/>
          <w:highlight w:val="auto"/>
        </w:rPr>
        <w:t xml:space="preserve"> </w:t>
      </w:r>
      <w:r>
        <w:rPr>
          <w:rFonts w:ascii="宋体" w:cs="宋体"/>
          <w:color w:val="auto"/>
          <w:sz w:val="28"/>
          <w:szCs w:val="28"/>
          <w:highlight w:val="auto"/>
        </w:rPr>
        <w:t>8</w:t>
      </w:r>
      <w:r>
        <w:rPr>
          <w:rFonts w:ascii="宋体" w:cs="宋体"/>
          <w:color w:val="auto"/>
          <w:spacing w:val="-69"/>
          <w:sz w:val="28"/>
          <w:szCs w:val="28"/>
          <w:highlight w:val="auto"/>
        </w:rPr>
        <w:t xml:space="preserve"> </w:t>
      </w:r>
      <w:r>
        <w:rPr>
          <w:rFonts w:ascii="宋体" w:cs="Arial"/>
          <w:color w:val="auto"/>
          <w:spacing w:val="-3"/>
          <w:sz w:val="28"/>
          <w:szCs w:val="28"/>
          <w:highlight w:val="auto"/>
        </w:rPr>
        <w:t>级）》的自然人，包括具有劳动条件</w:t>
      </w:r>
      <w:r>
        <w:rPr>
          <w:rFonts w:ascii="宋体" w:cs="Arial"/>
          <w:color w:val="auto"/>
          <w:sz w:val="28"/>
          <w:szCs w:val="28"/>
          <w:highlight w:val="auto"/>
        </w:rPr>
        <w:t xml:space="preserve"> </w:t>
      </w:r>
      <w:r>
        <w:rPr>
          <w:rFonts w:ascii="宋体" w:cs="Arial"/>
          <w:color w:val="auto"/>
          <w:spacing w:val="-5"/>
          <w:sz w:val="28"/>
          <w:szCs w:val="28"/>
          <w:highlight w:val="auto"/>
        </w:rPr>
        <w:t>和劳动意愿的精神残疾人。在职职工人数是指与残疾人福利性单位建立劳动关</w:t>
      </w:r>
      <w:r>
        <w:rPr>
          <w:rFonts w:ascii="宋体" w:cs="Arial"/>
          <w:color w:val="auto"/>
          <w:spacing w:val="-86"/>
          <w:sz w:val="28"/>
          <w:szCs w:val="28"/>
          <w:highlight w:val="auto"/>
        </w:rPr>
        <w:t xml:space="preserve"> </w:t>
      </w:r>
      <w:r>
        <w:rPr>
          <w:rFonts w:ascii="宋体" w:cs="Arial"/>
          <w:color w:val="auto"/>
          <w:sz w:val="28"/>
          <w:szCs w:val="28"/>
          <w:highlight w:val="auto"/>
        </w:rPr>
        <w:t>系并依法签订劳动合同或者服务协议的雇员人数。</w:t>
      </w:r>
      <w:r>
        <w:rPr>
          <w:rFonts w:ascii="宋体" w:cs="宋体"/>
          <w:color w:val="auto"/>
          <w:sz w:val="28"/>
          <w:szCs w:val="28"/>
          <w:highlight w:val="auto"/>
        </w:rPr>
        <w:t xml:space="preserve"> </w:t>
      </w:r>
    </w:p>
    <w:p>
      <w:pPr>
        <w:spacing w:line="500" w:lineRule="exact"/>
        <w:ind w:firstLine="571"/>
        <w:rPr>
          <w:rFonts w:ascii="宋体" w:cs="宋体" w:hint="eastAsia"/>
          <w:color w:val="auto"/>
          <w:sz w:val="28"/>
          <w:szCs w:val="28"/>
          <w:highlight w:val="auto"/>
        </w:rPr>
      </w:pPr>
      <w:r>
        <w:rPr>
          <w:rFonts w:ascii="宋体" w:cs="Arial"/>
          <w:color w:val="auto"/>
          <w:spacing w:val="-5"/>
          <w:sz w:val="28"/>
          <w:szCs w:val="28"/>
          <w:highlight w:val="auto"/>
        </w:rPr>
        <w:t>（</w:t>
      </w:r>
      <w:r>
        <w:rPr>
          <w:rFonts w:ascii="宋体" w:cs="宋体"/>
          <w:color w:val="auto"/>
          <w:spacing w:val="-5"/>
          <w:sz w:val="28"/>
          <w:szCs w:val="28"/>
          <w:highlight w:val="auto"/>
        </w:rPr>
        <w:t>7</w:t>
      </w:r>
      <w:r>
        <w:rPr>
          <w:rFonts w:ascii="宋体" w:cs="Arial"/>
          <w:color w:val="auto"/>
          <w:spacing w:val="-5"/>
          <w:sz w:val="28"/>
          <w:szCs w:val="28"/>
          <w:highlight w:val="auto"/>
        </w:rPr>
        <w:t>）符合条件的残疾人福利性单位在参加政府采购活动时</w:t>
      </w:r>
      <w:r>
        <w:rPr>
          <w:rFonts w:ascii="宋体" w:cs="宋体"/>
          <w:color w:val="auto"/>
          <w:spacing w:val="-5"/>
          <w:sz w:val="28"/>
          <w:szCs w:val="28"/>
          <w:highlight w:val="auto"/>
        </w:rPr>
        <w:t>,</w:t>
      </w:r>
      <w:r>
        <w:rPr>
          <w:rFonts w:ascii="宋体" w:cs="Arial"/>
          <w:color w:val="auto"/>
          <w:spacing w:val="-5"/>
          <w:sz w:val="28"/>
          <w:szCs w:val="28"/>
          <w:highlight w:val="auto"/>
        </w:rPr>
        <w:t>根据《三部门</w:t>
      </w:r>
      <w:r>
        <w:rPr>
          <w:rFonts w:ascii="宋体" w:cs="Arial"/>
          <w:color w:val="auto"/>
          <w:sz w:val="28"/>
          <w:szCs w:val="28"/>
          <w:highlight w:val="auto"/>
        </w:rPr>
        <w:t xml:space="preserve"> </w:t>
      </w:r>
      <w:r>
        <w:rPr>
          <w:rFonts w:ascii="宋体" w:cs="Arial"/>
          <w:color w:val="auto"/>
          <w:spacing w:val="-4"/>
          <w:sz w:val="28"/>
          <w:szCs w:val="28"/>
          <w:highlight w:val="auto"/>
        </w:rPr>
        <w:t>联合发布关于促进残疾人就业政府采购政策的通知》（财库</w:t>
      </w:r>
      <w:r>
        <w:rPr>
          <w:rFonts w:ascii="宋体" w:cs="宋体"/>
          <w:color w:val="auto"/>
          <w:spacing w:val="-4"/>
          <w:sz w:val="28"/>
          <w:szCs w:val="28"/>
          <w:highlight w:val="auto"/>
        </w:rPr>
        <w:t xml:space="preserve">[2017]141 </w:t>
      </w:r>
      <w:r>
        <w:rPr>
          <w:rFonts w:ascii="宋体" w:cs="Arial"/>
          <w:color w:val="auto"/>
          <w:spacing w:val="-14"/>
          <w:sz w:val="28"/>
          <w:szCs w:val="28"/>
          <w:highlight w:val="auto"/>
        </w:rPr>
        <w:t>号）的</w:t>
      </w:r>
      <w:r>
        <w:rPr>
          <w:rFonts w:ascii="宋体" w:cs="Arial"/>
          <w:color w:val="auto"/>
          <w:spacing w:val="-76"/>
          <w:sz w:val="28"/>
          <w:szCs w:val="28"/>
          <w:highlight w:val="auto"/>
        </w:rPr>
        <w:t xml:space="preserve"> </w:t>
      </w:r>
      <w:r>
        <w:rPr>
          <w:rFonts w:ascii="宋体" w:cs="Arial"/>
          <w:color w:val="auto"/>
          <w:spacing w:val="-5"/>
          <w:sz w:val="28"/>
          <w:szCs w:val="28"/>
          <w:highlight w:val="auto"/>
        </w:rPr>
        <w:t>规定，投标人如为残疾人福利性单位将视同为小型或微型企业。投标人应出具</w:t>
      </w:r>
      <w:r>
        <w:rPr>
          <w:rFonts w:ascii="宋体" w:cs="Arial"/>
          <w:color w:val="auto"/>
          <w:spacing w:val="-85"/>
          <w:sz w:val="28"/>
          <w:szCs w:val="28"/>
          <w:highlight w:val="auto"/>
        </w:rPr>
        <w:t xml:space="preserve"> </w:t>
      </w:r>
      <w:r>
        <w:rPr>
          <w:rFonts w:ascii="宋体" w:cs="Arial"/>
          <w:color w:val="auto"/>
          <w:spacing w:val="-8"/>
          <w:sz w:val="28"/>
          <w:szCs w:val="28"/>
          <w:highlight w:val="auto"/>
        </w:rPr>
        <w:t>招标文件要求的《残疾人福利性单位声明函》给予证明，否则评审时不予认可。</w:t>
      </w:r>
      <w:r>
        <w:rPr>
          <w:rFonts w:ascii="宋体" w:cs="Arial"/>
          <w:color w:val="auto"/>
          <w:spacing w:val="-110"/>
          <w:sz w:val="28"/>
          <w:szCs w:val="28"/>
          <w:highlight w:val="auto"/>
        </w:rPr>
        <w:t xml:space="preserve"> </w:t>
      </w:r>
      <w:r>
        <w:rPr>
          <w:rFonts w:ascii="宋体" w:cs="Arial"/>
          <w:color w:val="auto"/>
          <w:spacing w:val="-5"/>
          <w:sz w:val="28"/>
          <w:szCs w:val="28"/>
          <w:highlight w:val="auto"/>
        </w:rPr>
        <w:t>投标人应对提交的《残疾人福利性单位声明函》的真实性负责，提交的《残疾</w:t>
      </w:r>
      <w:r>
        <w:rPr>
          <w:rFonts w:ascii="宋体" w:cs="Arial"/>
          <w:color w:val="auto"/>
          <w:spacing w:val="-83"/>
          <w:sz w:val="28"/>
          <w:szCs w:val="28"/>
          <w:highlight w:val="auto"/>
        </w:rPr>
        <w:t xml:space="preserve"> </w:t>
      </w:r>
      <w:r>
        <w:rPr>
          <w:rFonts w:ascii="宋体" w:cs="Arial"/>
          <w:color w:val="auto"/>
          <w:spacing w:val="-5"/>
          <w:sz w:val="28"/>
          <w:szCs w:val="28"/>
          <w:highlight w:val="auto"/>
        </w:rPr>
        <w:t>人福利性单位声明函》与事实不符的，依照《政府采购法》第七十七条第一款</w:t>
      </w:r>
      <w:r>
        <w:rPr>
          <w:rFonts w:ascii="宋体" w:cs="Arial"/>
          <w:color w:val="auto"/>
          <w:spacing w:val="-86"/>
          <w:sz w:val="28"/>
          <w:szCs w:val="28"/>
          <w:highlight w:val="auto"/>
        </w:rPr>
        <w:t xml:space="preserve"> </w:t>
      </w:r>
      <w:r>
        <w:rPr>
          <w:rFonts w:ascii="宋体" w:cs="Arial"/>
          <w:color w:val="auto"/>
          <w:sz w:val="28"/>
          <w:szCs w:val="28"/>
          <w:highlight w:val="auto"/>
        </w:rPr>
        <w:t>的规定追究法律责任。投标人属于小型、微型企业的，不重复享受政策。</w:t>
      </w:r>
      <w:r>
        <w:rPr>
          <w:rFonts w:ascii="宋体" w:cs="宋体"/>
          <w:color w:val="auto"/>
          <w:sz w:val="28"/>
          <w:szCs w:val="28"/>
          <w:highlight w:val="auto"/>
        </w:rPr>
        <w:t xml:space="preserve">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12</w:t>
      </w:r>
      <w:r>
        <w:rPr>
          <w:rFonts w:ascii="宋体" w:cs="宋体"/>
          <w:b/>
          <w:bCs/>
          <w:color w:val="auto"/>
          <w:spacing w:val="-1"/>
          <w:sz w:val="28"/>
          <w:szCs w:val="28"/>
          <w:highlight w:val="auto"/>
        </w:rPr>
        <w:t xml:space="preserve"> </w:t>
      </w:r>
      <w:r>
        <w:rPr>
          <w:rFonts w:ascii="宋体" w:cs="Arial"/>
          <w:b/>
          <w:bCs/>
          <w:color w:val="auto"/>
          <w:sz w:val="28"/>
          <w:szCs w:val="28"/>
          <w:highlight w:val="auto"/>
        </w:rPr>
        <w:t>节能产品和环境标志产品</w:t>
      </w:r>
      <w:r>
        <w:rPr>
          <w:rFonts w:ascii="宋体" w:cs="宋体"/>
          <w:b/>
          <w:bCs/>
          <w:color w:val="auto"/>
          <w:w w:val="99"/>
          <w:sz w:val="28"/>
          <w:szCs w:val="28"/>
          <w:highlight w:val="auto"/>
        </w:rPr>
        <w:t xml:space="preserve"> </w:t>
      </w:r>
    </w:p>
    <w:p>
      <w:pPr>
        <w:numPr>
          <w:ilvl w:val="0"/>
          <w:numId w:val="1"/>
        </w:numPr>
        <w:spacing w:before="59" w:line="314" w:lineRule="auto"/>
        <w:ind w:left="147" w:right="245" w:firstLine="559"/>
        <w:rPr>
          <w:rFonts w:ascii="宋体" w:cs="宋体" w:hint="eastAsia"/>
          <w:color w:val="auto"/>
          <w:sz w:val="28"/>
          <w:szCs w:val="28"/>
          <w:highlight w:val="auto"/>
        </w:rPr>
      </w:pPr>
      <w:r>
        <w:rPr>
          <w:rFonts w:ascii="宋体" w:cs="Arial"/>
          <w:color w:val="auto"/>
          <w:sz w:val="28"/>
          <w:szCs w:val="28"/>
          <w:highlight w:val="auto"/>
        </w:rPr>
        <w:t xml:space="preserve">采购人购买的产品属于《节能产品政府采购品目清单》或《环境标 </w:t>
      </w:r>
      <w:r>
        <w:rPr>
          <w:rFonts w:ascii="宋体" w:cs="Arial"/>
          <w:color w:val="auto"/>
          <w:spacing w:val="-5"/>
          <w:sz w:val="28"/>
          <w:szCs w:val="28"/>
          <w:highlight w:val="auto"/>
        </w:rPr>
        <w:t>志产品政府采购品目清单》强制采购目录范围的，投标人应当按照“《国务院</w:t>
      </w:r>
      <w:r>
        <w:rPr>
          <w:rFonts w:ascii="宋体" w:cs="Arial"/>
          <w:color w:val="auto"/>
          <w:spacing w:val="-85"/>
          <w:sz w:val="28"/>
          <w:szCs w:val="28"/>
          <w:highlight w:val="auto"/>
        </w:rPr>
        <w:t xml:space="preserve"> </w:t>
      </w:r>
      <w:r>
        <w:rPr>
          <w:rFonts w:ascii="宋体" w:cs="Arial"/>
          <w:color w:val="auto"/>
          <w:sz w:val="28"/>
          <w:szCs w:val="28"/>
          <w:highlight w:val="auto"/>
        </w:rPr>
        <w:t>办公厅关于建立政府强制采购节能产品制度的通知》（国办发</w:t>
      </w:r>
      <w:r>
        <w:rPr>
          <w:rFonts w:ascii="宋体" w:cs="宋体"/>
          <w:color w:val="auto"/>
          <w:sz w:val="28"/>
          <w:szCs w:val="28"/>
          <w:highlight w:val="auto"/>
        </w:rPr>
        <w:t>[2007]51</w:t>
      </w:r>
      <w:r>
        <w:rPr>
          <w:rFonts w:ascii="宋体" w:cs="宋体"/>
          <w:color w:val="auto"/>
          <w:spacing w:val="-94"/>
          <w:sz w:val="28"/>
          <w:szCs w:val="28"/>
          <w:highlight w:val="auto"/>
        </w:rPr>
        <w:t xml:space="preserve"> </w:t>
      </w:r>
      <w:r>
        <w:rPr>
          <w:rFonts w:ascii="宋体" w:cs="Arial"/>
          <w:color w:val="auto"/>
          <w:spacing w:val="-5"/>
          <w:sz w:val="28"/>
          <w:szCs w:val="28"/>
          <w:highlight w:val="auto"/>
        </w:rPr>
        <w:t>号）”</w:t>
      </w:r>
      <w:r>
        <w:rPr>
          <w:rFonts w:ascii="宋体" w:cs="Arial"/>
          <w:color w:val="auto"/>
          <w:sz w:val="28"/>
          <w:szCs w:val="28"/>
          <w:highlight w:val="auto"/>
        </w:rPr>
        <w:t xml:space="preserve"> </w:t>
      </w:r>
      <w:r>
        <w:rPr>
          <w:rFonts w:ascii="宋体" w:cs="Arial"/>
          <w:color w:val="auto"/>
          <w:spacing w:val="-43"/>
          <w:sz w:val="28"/>
          <w:szCs w:val="28"/>
          <w:highlight w:val="auto"/>
        </w:rPr>
        <w:t xml:space="preserve">和“《财政部 </w:t>
      </w:r>
      <w:r>
        <w:rPr>
          <w:rFonts w:ascii="宋体" w:cs="Arial"/>
          <w:color w:val="auto"/>
          <w:sz w:val="28"/>
          <w:szCs w:val="28"/>
          <w:highlight w:val="auto"/>
        </w:rPr>
        <w:t>发展改革委 生态环境部 市场监管总局</w:t>
      </w:r>
      <w:r>
        <w:rPr>
          <w:rFonts w:ascii="宋体" w:cs="Arial"/>
          <w:color w:val="auto"/>
          <w:spacing w:val="46"/>
          <w:sz w:val="28"/>
          <w:szCs w:val="28"/>
          <w:highlight w:val="auto"/>
        </w:rPr>
        <w:t xml:space="preserve"> </w:t>
      </w:r>
      <w:r>
        <w:rPr>
          <w:rFonts w:ascii="宋体" w:cs="Arial"/>
          <w:color w:val="auto"/>
          <w:sz w:val="28"/>
          <w:szCs w:val="28"/>
          <w:highlight w:val="auto"/>
        </w:rPr>
        <w:t>关于调整优化节能产品、 环境标志产品政府采购执行机制的通知》（财库</w:t>
      </w:r>
      <w:r>
        <w:rPr>
          <w:rFonts w:ascii="宋体" w:cs="宋体"/>
          <w:color w:val="auto"/>
          <w:sz w:val="28"/>
          <w:szCs w:val="28"/>
          <w:highlight w:val="auto"/>
        </w:rPr>
        <w:t>[2019]9</w:t>
      </w:r>
      <w:r>
        <w:rPr>
          <w:rFonts w:ascii="宋体" w:cs="宋体"/>
          <w:color w:val="auto"/>
          <w:spacing w:val="-75"/>
          <w:sz w:val="28"/>
          <w:szCs w:val="28"/>
          <w:highlight w:val="auto"/>
        </w:rPr>
        <w:t xml:space="preserve"> </w:t>
      </w:r>
      <w:r>
        <w:rPr>
          <w:rFonts w:ascii="宋体" w:cs="Arial"/>
          <w:color w:val="auto"/>
          <w:spacing w:val="-4"/>
          <w:sz w:val="28"/>
          <w:szCs w:val="28"/>
          <w:highlight w:val="auto"/>
        </w:rPr>
        <w:t>号）”的规定，选择</w:t>
      </w:r>
      <w:r>
        <w:rPr>
          <w:rFonts w:ascii="宋体" w:cs="Arial"/>
          <w:color w:val="auto"/>
          <w:sz w:val="28"/>
          <w:szCs w:val="28"/>
          <w:highlight w:val="auto"/>
        </w:rPr>
        <w:t xml:space="preserve"> 符合要求的节能产品和环境标志产品参与投标。</w:t>
      </w:r>
      <w:r>
        <w:rPr>
          <w:rFonts w:ascii="宋体" w:cs="宋体"/>
          <w:color w:val="auto"/>
          <w:sz w:val="28"/>
          <w:szCs w:val="28"/>
          <w:highlight w:val="auto"/>
        </w:rPr>
        <w:t xml:space="preserve"> </w:t>
      </w:r>
    </w:p>
    <w:p>
      <w:pPr>
        <w:numPr>
          <w:ilvl w:val="0"/>
          <w:numId w:val="1"/>
        </w:numPr>
        <w:spacing w:before="59" w:line="314" w:lineRule="auto"/>
        <w:ind w:left="147" w:right="245" w:firstLine="559"/>
        <w:rPr>
          <w:rFonts w:ascii="宋体" w:cs="Arial" w:hint="eastAsia"/>
          <w:color w:val="auto"/>
          <w:sz w:val="28"/>
          <w:szCs w:val="28"/>
          <w:highlight w:val="auto"/>
        </w:rPr>
      </w:pPr>
      <w:r>
        <w:rPr>
          <w:rFonts w:ascii="宋体" w:cs="Arial"/>
          <w:color w:val="auto"/>
          <w:sz w:val="28"/>
          <w:szCs w:val="28"/>
          <w:highlight w:val="auto"/>
        </w:rPr>
        <w:t xml:space="preserve">采购人购买的产品不属于《节能产品政府采购品目清单》或《环境 标志产品政府采购品目清单》强制采购目录范围的，对于投标人选择《节能产 品政府采购品目清单》或《环境标志产品政府采购品目清单》范围内产品参与 投标的，予以优先采购。 </w:t>
      </w:r>
    </w:p>
    <w:p>
      <w:pPr>
        <w:numPr>
          <w:ilvl w:val="0"/>
          <w:numId w:val="1"/>
        </w:numPr>
        <w:spacing w:before="59" w:line="314" w:lineRule="auto"/>
        <w:ind w:left="147" w:right="245" w:firstLine="559"/>
        <w:rPr>
          <w:rFonts w:ascii="宋体" w:cs="Arial" w:hint="eastAsia"/>
          <w:color w:val="auto"/>
          <w:sz w:val="28"/>
          <w:szCs w:val="28"/>
          <w:highlight w:val="auto"/>
        </w:rPr>
      </w:pPr>
      <w:r>
        <w:rPr>
          <w:rFonts w:ascii="宋体" w:cs="Arial"/>
          <w:color w:val="auto"/>
          <w:sz w:val="28"/>
          <w:szCs w:val="28"/>
          <w:highlight w:val="auto"/>
        </w:rPr>
        <w:t>以中国政府采购网（</w:t>
      </w:r>
      <w:r>
        <w:rPr>
          <w:rFonts w:ascii="宋体" w:cs="Arial"/>
          <w:color w:val="auto"/>
          <w:sz w:val="28"/>
          <w:szCs w:val="28"/>
          <w:highlight w:val="auto"/>
        </w:rPr>
        <w:fldChar w:fldCharType="begin"/>
      </w:r>
      <w:r>
        <w:instrText>HYPERLINK "http://www.ccgp.gov.cn/" /h"</w:instrText>
      </w:r>
      <w:r>
        <w:rPr>
          <w:rFonts w:ascii="宋体" w:cs="Arial"/>
          <w:color w:val="auto"/>
          <w:sz w:val="28"/>
          <w:szCs w:val="28"/>
          <w:highlight w:val="auto"/>
        </w:rPr>
        <w:fldChar w:fldCharType="separate"/>
      </w:r>
      <w:r>
        <w:rPr>
          <w:rFonts w:ascii="宋体" w:cs="Arial"/>
          <w:color w:val="auto"/>
          <w:sz w:val="28"/>
          <w:szCs w:val="28"/>
          <w:highlight w:val="auto"/>
        </w:rPr>
        <w:t>http://www.ccgp.gov.cn/</w:t>
      </w:r>
      <w:r>
        <w:rPr>
          <w:rFonts w:ascii="宋体" w:cs="Arial"/>
          <w:color w:val="auto"/>
          <w:sz w:val="28"/>
          <w:szCs w:val="28"/>
          <w:highlight w:val="auto"/>
        </w:rPr>
        <w:fldChar w:fldCharType="end"/>
      </w:r>
      <w:r>
        <w:rPr>
          <w:rFonts w:ascii="宋体" w:cs="Arial"/>
          <w:color w:val="auto"/>
          <w:sz w:val="28"/>
          <w:szCs w:val="28"/>
          <w:highlight w:val="auto"/>
        </w:rPr>
        <w:t xml:space="preserve">）公布的最新《节能 产品政府采购品目清单》和《环境标志产品政府采购品目清单》为准。 </w:t>
      </w:r>
    </w:p>
    <w:p>
      <w:pPr>
        <w:numPr>
          <w:ilvl w:val="0"/>
          <w:numId w:val="1"/>
        </w:numPr>
        <w:spacing w:before="59" w:line="314" w:lineRule="auto"/>
        <w:ind w:left="147" w:right="245" w:firstLine="559"/>
        <w:rPr>
          <w:rFonts w:ascii="宋体" w:cs="Arial" w:hint="eastAsia"/>
          <w:color w:val="auto"/>
          <w:sz w:val="28"/>
          <w:szCs w:val="28"/>
          <w:highlight w:val="auto"/>
        </w:rPr>
      </w:pPr>
      <w:r>
        <w:rPr>
          <w:rFonts w:ascii="宋体" w:cs="Arial"/>
          <w:color w:val="auto"/>
          <w:sz w:val="28"/>
          <w:szCs w:val="28"/>
          <w:highlight w:val="auto"/>
        </w:rPr>
        <w:t xml:space="preserve">投标人选择“节能产品”和“环境标志产品”参与投标的，应当在 投标文件中提供由国家确定的认证机构出具的处于有效期之内的节能产品、环 境标志产品认证证书，对获得证书的产品实施政府优先采购或强制采购。 </w:t>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47" w:name="_bookmark6"/>
      <w:bookmarkEnd w:id="47"/>
      <w:r>
        <w:rPr>
          <w:rFonts w:ascii="宋体" w:cs="宋体"/>
          <w:b/>
          <w:bCs/>
          <w:color w:val="auto"/>
          <w:spacing w:val="2"/>
          <w:sz w:val="32"/>
          <w:szCs w:val="32"/>
          <w:highlight w:val="auto"/>
        </w:rPr>
        <w:t xml:space="preserve">五、投标文件的编制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13</w:t>
      </w:r>
      <w:r>
        <w:rPr>
          <w:rFonts w:ascii="宋体" w:cs="宋体"/>
          <w:b/>
          <w:bCs/>
          <w:color w:val="auto"/>
          <w:spacing w:val="-3"/>
          <w:sz w:val="28"/>
          <w:szCs w:val="28"/>
          <w:highlight w:val="auto"/>
        </w:rPr>
        <w:t xml:space="preserve"> </w:t>
      </w:r>
      <w:r>
        <w:rPr>
          <w:rFonts w:ascii="宋体" w:cs="Arial"/>
          <w:b/>
          <w:bCs/>
          <w:color w:val="auto"/>
          <w:sz w:val="28"/>
          <w:szCs w:val="28"/>
          <w:highlight w:val="auto"/>
        </w:rPr>
        <w:t>投标文件的注意事项</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13.1</w:t>
      </w:r>
      <w:r>
        <w:rPr>
          <w:rFonts w:ascii="宋体" w:cs="Arial"/>
          <w:color w:val="auto"/>
          <w:spacing w:val="-3"/>
          <w:sz w:val="28"/>
          <w:szCs w:val="28"/>
          <w:highlight w:val="auto"/>
        </w:rPr>
        <w:t>投标人应认真阅读招标文件的全部内容，对招标文件中所有的事项、</w:t>
      </w:r>
      <w:r>
        <w:rPr>
          <w:rFonts w:ascii="宋体" w:cs="Arial"/>
          <w:color w:val="auto"/>
          <w:sz w:val="28"/>
          <w:szCs w:val="28"/>
          <w:highlight w:val="auto"/>
        </w:rPr>
        <w:t xml:space="preserve"> </w:t>
      </w:r>
      <w:r>
        <w:rPr>
          <w:rFonts w:ascii="宋体" w:cs="Arial"/>
          <w:color w:val="auto"/>
          <w:spacing w:val="-5"/>
          <w:sz w:val="28"/>
          <w:szCs w:val="28"/>
          <w:highlight w:val="auto"/>
        </w:rPr>
        <w:t>格式、条件、条款和规范等要求，在完全了解招标文件的内容、要求后，按照</w:t>
      </w:r>
      <w:r>
        <w:rPr>
          <w:rFonts w:ascii="宋体" w:cs="Arial"/>
          <w:color w:val="auto"/>
          <w:sz w:val="28"/>
          <w:szCs w:val="28"/>
          <w:highlight w:val="auto"/>
        </w:rPr>
        <w:t>招标文件要求编制投标文件。</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13.2</w:t>
      </w:r>
      <w:r>
        <w:rPr>
          <w:rFonts w:ascii="宋体" w:cs="Arial"/>
          <w:color w:val="auto"/>
          <w:sz w:val="28"/>
          <w:szCs w:val="28"/>
          <w:highlight w:val="auto"/>
        </w:rPr>
        <w:t>投标人应按招标文件构成的序号或顺序编制，按规定格式填写投标 文件。</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13.3</w:t>
      </w:r>
      <w:r>
        <w:rPr>
          <w:rFonts w:ascii="宋体" w:cs="Arial"/>
          <w:color w:val="auto"/>
          <w:sz w:val="28"/>
          <w:szCs w:val="28"/>
          <w:highlight w:val="auto"/>
        </w:rPr>
        <w:t>投标文件应当对招标文件提出的要求和条件</w:t>
      </w:r>
      <w:r>
        <w:rPr>
          <w:rFonts w:ascii="宋体" w:cs="Arial" w:hint="eastAsia"/>
          <w:color w:val="auto"/>
          <w:sz w:val="28"/>
          <w:szCs w:val="28"/>
          <w:highlight w:val="auto"/>
        </w:rPr>
        <w:t>作出</w:t>
      </w:r>
      <w:r>
        <w:rPr>
          <w:rFonts w:ascii="宋体" w:cs="Arial"/>
          <w:color w:val="auto"/>
          <w:sz w:val="28"/>
          <w:szCs w:val="28"/>
          <w:highlight w:val="auto"/>
        </w:rPr>
        <w:t>明确响应。</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13.4</w:t>
      </w:r>
      <w:r>
        <w:rPr>
          <w:rFonts w:ascii="宋体" w:cs="Arial"/>
          <w:color w:val="auto"/>
          <w:sz w:val="28"/>
          <w:szCs w:val="28"/>
          <w:highlight w:val="auto"/>
        </w:rPr>
        <w:t>投标文件因字迹潦草或表达不清所引起的后果由投标人负责。</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13.5</w:t>
      </w:r>
      <w:r>
        <w:rPr>
          <w:rFonts w:ascii="宋体" w:cs="Arial"/>
          <w:color w:val="auto"/>
          <w:sz w:val="28"/>
          <w:szCs w:val="28"/>
          <w:highlight w:val="auto"/>
        </w:rPr>
        <w:t>投标文件中使用的计量单位，除招标文件中有特殊要求规定外，一 律使用国家法定计量单位。</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13.6</w:t>
      </w:r>
      <w:r>
        <w:rPr>
          <w:rFonts w:ascii="宋体" w:cs="Arial"/>
          <w:color w:val="auto"/>
          <w:spacing w:val="-3"/>
          <w:sz w:val="28"/>
          <w:szCs w:val="28"/>
          <w:highlight w:val="auto"/>
        </w:rPr>
        <w:t>投标人应按照招标文件的要求，规范、明确、准时</w:t>
      </w:r>
      <w:r>
        <w:rPr>
          <w:rFonts w:ascii="宋体" w:cs="Arial" w:hint="eastAsia"/>
          <w:color w:val="auto"/>
          <w:spacing w:val="-3"/>
          <w:sz w:val="28"/>
          <w:szCs w:val="28"/>
          <w:highlight w:val="auto"/>
        </w:rPr>
        <w:t>地</w:t>
      </w:r>
      <w:r>
        <w:rPr>
          <w:rFonts w:ascii="宋体" w:cs="Arial"/>
          <w:color w:val="auto"/>
          <w:spacing w:val="-3"/>
          <w:sz w:val="28"/>
          <w:szCs w:val="28"/>
          <w:highlight w:val="auto"/>
        </w:rPr>
        <w:t>提交投标文件。</w:t>
      </w:r>
      <w:r>
        <w:rPr>
          <w:rFonts w:ascii="宋体" w:cs="Arial"/>
          <w:color w:val="auto"/>
          <w:sz w:val="28"/>
          <w:szCs w:val="28"/>
          <w:highlight w:val="auto"/>
        </w:rPr>
        <w:t xml:space="preserve"> </w:t>
      </w:r>
      <w:r>
        <w:rPr>
          <w:rFonts w:ascii="宋体" w:cs="Arial"/>
          <w:color w:val="auto"/>
          <w:spacing w:val="-1"/>
          <w:sz w:val="28"/>
          <w:szCs w:val="28"/>
          <w:highlight w:val="auto"/>
        </w:rPr>
        <w:t>如果没有按照招标文件的要求提交全部资料并保证所提供全部资料的真实性，</w:t>
      </w:r>
      <w:r>
        <w:rPr>
          <w:rFonts w:ascii="宋体" w:cs="Arial"/>
          <w:color w:val="auto"/>
          <w:spacing w:val="-112"/>
          <w:sz w:val="28"/>
          <w:szCs w:val="28"/>
          <w:highlight w:val="auto"/>
        </w:rPr>
        <w:t xml:space="preserve"> </w:t>
      </w:r>
      <w:r>
        <w:rPr>
          <w:rFonts w:ascii="宋体" w:cs="Arial"/>
          <w:color w:val="auto"/>
          <w:spacing w:val="-5"/>
          <w:sz w:val="28"/>
          <w:szCs w:val="28"/>
          <w:highlight w:val="auto"/>
        </w:rPr>
        <w:t>或没有对招标文件做出实质性响应，其风险应由投标人自行承担。根据有关条</w:t>
      </w:r>
      <w:r>
        <w:rPr>
          <w:rFonts w:ascii="宋体" w:cs="Arial"/>
          <w:color w:val="auto"/>
          <w:spacing w:val="-84"/>
          <w:sz w:val="28"/>
          <w:szCs w:val="28"/>
          <w:highlight w:val="auto"/>
        </w:rPr>
        <w:t xml:space="preserve"> </w:t>
      </w:r>
      <w:r>
        <w:rPr>
          <w:rFonts w:ascii="宋体" w:cs="Arial"/>
          <w:color w:val="auto"/>
          <w:sz w:val="28"/>
          <w:szCs w:val="28"/>
          <w:highlight w:val="auto"/>
        </w:rPr>
        <w:t>款规定，其投标有可能被拒绝。</w:t>
      </w:r>
      <w:r>
        <w:rPr>
          <w:rFonts w:ascii="宋体" w:cs="宋体"/>
          <w:color w:val="auto"/>
          <w:sz w:val="28"/>
          <w:szCs w:val="28"/>
          <w:highlight w:val="auto"/>
        </w:rPr>
        <w:t xml:space="preserve"> </w:t>
      </w:r>
    </w:p>
    <w:p>
      <w:pPr>
        <w:spacing w:line="500" w:lineRule="exact"/>
        <w:ind w:firstLineChars="200" w:firstLine="560"/>
        <w:rPr>
          <w:rFonts w:ascii="宋体" w:cs="Arial" w:hint="eastAsia"/>
          <w:color w:val="auto"/>
          <w:sz w:val="28"/>
          <w:szCs w:val="28"/>
          <w:highlight w:val="auto"/>
        </w:rPr>
      </w:pPr>
      <w:r>
        <w:rPr>
          <w:rFonts w:ascii="宋体" w:cs="宋体"/>
          <w:color w:val="auto"/>
          <w:sz w:val="28"/>
          <w:szCs w:val="28"/>
          <w:highlight w:val="auto"/>
        </w:rPr>
        <w:t>13.7</w:t>
      </w:r>
      <w:r>
        <w:rPr>
          <w:rFonts w:ascii="宋体" w:cs="Arial"/>
          <w:color w:val="auto"/>
          <w:spacing w:val="-5"/>
          <w:sz w:val="28"/>
          <w:szCs w:val="28"/>
          <w:highlight w:val="auto"/>
        </w:rPr>
        <w:t>除非有特殊要求，招标文件不单独提供招标项目服务地的自然环境、</w:t>
      </w:r>
      <w:r>
        <w:rPr>
          <w:rFonts w:ascii="宋体" w:cs="Arial"/>
          <w:color w:val="auto"/>
          <w:sz w:val="28"/>
          <w:szCs w:val="28"/>
          <w:highlight w:val="auto"/>
        </w:rPr>
        <w:t xml:space="preserve"> </w:t>
      </w:r>
      <w:r>
        <w:rPr>
          <w:rFonts w:ascii="宋体" w:cs="Arial"/>
          <w:color w:val="auto"/>
          <w:spacing w:val="-5"/>
          <w:sz w:val="28"/>
          <w:szCs w:val="28"/>
          <w:highlight w:val="auto"/>
        </w:rPr>
        <w:t>气候条件、公用设施等情况，投标人被视为熟悉上述与履行合同有关的一切情</w:t>
      </w:r>
      <w:r>
        <w:rPr>
          <w:rFonts w:ascii="宋体" w:cs="Arial"/>
          <w:color w:val="auto"/>
          <w:spacing w:val="-84"/>
          <w:sz w:val="28"/>
          <w:szCs w:val="28"/>
          <w:highlight w:val="auto"/>
        </w:rPr>
        <w:t xml:space="preserve"> </w:t>
      </w:r>
      <w:r>
        <w:rPr>
          <w:rFonts w:ascii="宋体" w:cs="Arial"/>
          <w:color w:val="auto"/>
          <w:sz w:val="28"/>
          <w:szCs w:val="28"/>
          <w:highlight w:val="auto"/>
        </w:rPr>
        <w:t>况。</w:t>
      </w:r>
      <w:r>
        <w:rPr>
          <w:rFonts w:ascii="宋体" w:cs="Arial" w:hint="eastAsia"/>
          <w:color w:val="auto"/>
          <w:sz w:val="28"/>
          <w:szCs w:val="28"/>
          <w:highlight w:val="auto"/>
        </w:rPr>
        <w:t xml:space="preserve">       </w:t>
      </w:r>
      <w:r>
        <w:rPr>
          <w:rFonts w:ascii="宋体" w:cs="Arial"/>
          <w:color w:val="auto"/>
          <w:sz w:val="28"/>
          <w:szCs w:val="28"/>
          <w:highlight w:val="auto"/>
        </w:rPr>
        <w:t>14投标文件构成</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投标人编写的投标文件应</w:t>
      </w:r>
      <w:r>
        <w:rPr>
          <w:rFonts w:ascii="宋体" w:cs="宋体" w:hint="eastAsia"/>
          <w:color w:val="auto"/>
          <w:sz w:val="28"/>
          <w:szCs w:val="28"/>
          <w:highlight w:val="auto"/>
        </w:rPr>
        <w:t>有</w:t>
      </w:r>
      <w:r>
        <w:rPr>
          <w:rFonts w:ascii="宋体" w:cs="宋体"/>
          <w:color w:val="auto"/>
          <w:sz w:val="28"/>
          <w:szCs w:val="28"/>
          <w:highlight w:val="auto"/>
        </w:rPr>
        <w:t>下列内容：</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(1)投标书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w:t>
      </w:r>
      <w:r>
        <w:rPr>
          <w:rFonts w:ascii="宋体" w:cs="宋体" w:hint="eastAsia"/>
          <w:color w:val="auto"/>
          <w:sz w:val="28"/>
          <w:szCs w:val="28"/>
          <w:highlight w:val="auto"/>
        </w:rPr>
        <w:t>2</w:t>
      </w:r>
      <w:r>
        <w:rPr>
          <w:rFonts w:ascii="宋体" w:cs="宋体"/>
          <w:color w:val="auto"/>
          <w:sz w:val="28"/>
          <w:szCs w:val="28"/>
          <w:highlight w:val="auto"/>
        </w:rPr>
        <w:t>)开标一览表</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w:t>
      </w:r>
      <w:r>
        <w:rPr>
          <w:rFonts w:ascii="宋体" w:cs="宋体" w:hint="eastAsia"/>
          <w:color w:val="auto"/>
          <w:sz w:val="28"/>
          <w:szCs w:val="28"/>
          <w:highlight w:val="auto"/>
        </w:rPr>
        <w:t>3</w:t>
      </w:r>
      <w:r>
        <w:rPr>
          <w:rFonts w:ascii="宋体" w:cs="宋体"/>
          <w:color w:val="auto"/>
          <w:sz w:val="28"/>
          <w:szCs w:val="28"/>
          <w:highlight w:val="auto"/>
        </w:rPr>
        <w:t xml:space="preserve">)开标一览明细表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w:t>
      </w:r>
      <w:r>
        <w:rPr>
          <w:rFonts w:ascii="宋体" w:cs="宋体" w:hint="eastAsia"/>
          <w:color w:val="auto"/>
          <w:sz w:val="28"/>
          <w:szCs w:val="28"/>
          <w:highlight w:val="auto"/>
        </w:rPr>
        <w:t>4</w:t>
      </w:r>
      <w:r>
        <w:rPr>
          <w:rFonts w:ascii="宋体" w:cs="宋体"/>
          <w:color w:val="auto"/>
          <w:sz w:val="28"/>
          <w:szCs w:val="28"/>
          <w:highlight w:val="auto"/>
        </w:rPr>
        <w:t>)技术响应（偏离）说明表</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(5)商务响应（偏离）说明表</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(6)资格证明文件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(7)为落实政府采购政策投标人须提供的证明材料（如适用则提供）</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(8)技术文件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(9)招标文件有要求及投标人需要说明的文件</w:t>
      </w:r>
    </w:p>
    <w:p>
      <w:pPr>
        <w:spacing w:line="500" w:lineRule="exact"/>
        <w:outlineLvl w:val="2"/>
        <w:rPr>
          <w:rFonts w:ascii="宋体" w:cs="Arial" w:hint="eastAsia"/>
          <w:b/>
          <w:bCs/>
          <w:color w:val="auto"/>
          <w:sz w:val="28"/>
          <w:szCs w:val="28"/>
          <w:highlight w:val="auto"/>
        </w:rPr>
      </w:pPr>
      <w:r>
        <w:rPr>
          <w:rFonts w:ascii="宋体" w:cs="Arial"/>
          <w:b/>
          <w:bCs/>
          <w:color w:val="auto"/>
          <w:sz w:val="28"/>
          <w:szCs w:val="28"/>
          <w:highlight w:val="auto"/>
        </w:rPr>
        <w:t xml:space="preserve">15投标报价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15.1本项目为交钥匙工程；所有投标报价均以人民币报价，报价内容包含招标文件规定的完成本项目所需的人工费、技术资料费、设备使用费、交通费、保险费、培训费、</w:t>
      </w:r>
      <w:r>
        <w:rPr>
          <w:rFonts w:ascii="宋体" w:cs="宋体" w:hint="eastAsia"/>
          <w:color w:val="auto"/>
          <w:sz w:val="28"/>
          <w:szCs w:val="28"/>
          <w:highlight w:val="auto"/>
        </w:rPr>
        <w:t>垃圾清运费、</w:t>
      </w:r>
      <w:r>
        <w:rPr>
          <w:rFonts w:ascii="宋体" w:cs="宋体"/>
          <w:color w:val="auto"/>
          <w:sz w:val="28"/>
          <w:szCs w:val="28"/>
          <w:highlight w:val="auto"/>
        </w:rPr>
        <w:t xml:space="preserve">售后服务费、税费、招标代理服务费等所有保证项目顺利实施的合理费用。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15.2投标人要按开标一览表（统一格式）、开标一览明细表的内容填写产品单价、总价及其他事项。投标总价中不得包含招标文件要求以外的内容，否则，在评标时不予核减。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15.3投标总价中如缺漏招标文件所要求的内容，投标人中标后须提供，且中标价以投标报价为准。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15.4投标人所报的投标价在合同执行过程中是固定不变的，不得以任何 理由予以变更。投标人应对所有招标内容进行投标，且只提供最优方案一套，投标人提交任何包含价格调整要求的投标将按非实质性响应投标，投标无效。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15.5投标人如需用外汇购入某些货物，须折合人民币(包含进口环节税)计入总报价中。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16</w:t>
      </w:r>
      <w:r>
        <w:rPr>
          <w:rFonts w:ascii="宋体" w:cs="Arial"/>
          <w:b/>
          <w:bCs/>
          <w:color w:val="auto"/>
          <w:sz w:val="28"/>
          <w:szCs w:val="28"/>
          <w:highlight w:val="auto"/>
        </w:rPr>
        <w:t>投标人资格的证明文件</w:t>
      </w:r>
      <w:r>
        <w:rPr>
          <w:rFonts w:ascii="宋体" w:cs="宋体"/>
          <w:b/>
          <w:bCs/>
          <w:color w:val="auto"/>
          <w:w w:val="99"/>
          <w:sz w:val="28"/>
          <w:szCs w:val="28"/>
          <w:highlight w:val="auto"/>
        </w:rPr>
        <w:t xml:space="preserve"> </w:t>
      </w:r>
    </w:p>
    <w:p>
      <w:pPr>
        <w:spacing w:line="500" w:lineRule="exact"/>
        <w:ind w:firstLineChars="200" w:firstLine="560"/>
        <w:outlineLvl w:val="2"/>
        <w:rPr>
          <w:rFonts w:ascii="宋体" w:cs="宋体" w:hint="eastAsia"/>
          <w:b/>
          <w:bCs/>
          <w:color w:val="auto"/>
          <w:sz w:val="28"/>
          <w:szCs w:val="28"/>
          <w:highlight w:val="auto"/>
        </w:rPr>
      </w:pPr>
      <w:r>
        <w:rPr>
          <w:rFonts w:ascii="宋体" w:cs="宋体"/>
          <w:color w:val="auto"/>
          <w:sz w:val="28"/>
          <w:szCs w:val="28"/>
          <w:highlight w:val="auto"/>
        </w:rPr>
        <w:t>16.1 投标人应按招标文件的要求，提供证明其合格资格的证明文件(详见 招标文件第六章 投标文件格式中“六 资格证明文件”)。</w:t>
      </w:r>
      <w:r>
        <w:rPr>
          <w:rFonts w:ascii="宋体" w:cs="宋体"/>
          <w:b/>
          <w:bCs/>
          <w:color w:val="auto"/>
          <w:sz w:val="28"/>
          <w:szCs w:val="28"/>
          <w:highlight w:val="auto"/>
        </w:rPr>
        <w:t xml:space="preserve">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17</w:t>
      </w:r>
      <w:r>
        <w:rPr>
          <w:rFonts w:ascii="宋体" w:cs="Arial"/>
          <w:b/>
          <w:bCs/>
          <w:color w:val="auto"/>
          <w:sz w:val="28"/>
          <w:szCs w:val="28"/>
          <w:highlight w:val="auto"/>
        </w:rPr>
        <w:t>证明货物和相关服务符合招标文件规定的文件</w:t>
      </w:r>
      <w:r>
        <w:rPr>
          <w:rFonts w:ascii="宋体" w:cs="宋体"/>
          <w:b/>
          <w:bCs/>
          <w:color w:val="auto"/>
          <w:w w:val="99"/>
          <w:sz w:val="28"/>
          <w:szCs w:val="28"/>
          <w:highlight w:val="auto"/>
        </w:rPr>
        <w:t xml:space="preserve"> </w:t>
      </w:r>
    </w:p>
    <w:p>
      <w:pPr>
        <w:spacing w:line="500" w:lineRule="exact"/>
        <w:ind w:firstLine="559"/>
        <w:rPr>
          <w:rFonts w:ascii="宋体" w:cs="宋体" w:hint="eastAsia"/>
          <w:color w:val="auto"/>
          <w:sz w:val="28"/>
          <w:szCs w:val="28"/>
          <w:highlight w:val="auto"/>
        </w:rPr>
      </w:pPr>
      <w:r>
        <w:rPr>
          <w:rFonts w:ascii="宋体" w:cs="宋体"/>
          <w:color w:val="auto"/>
          <w:sz w:val="28"/>
          <w:szCs w:val="28"/>
          <w:highlight w:val="auto"/>
        </w:rPr>
        <w:t>17.1</w:t>
      </w:r>
      <w:r>
        <w:rPr>
          <w:rFonts w:ascii="宋体" w:cs="宋体"/>
          <w:color w:val="auto"/>
          <w:spacing w:val="-76"/>
          <w:sz w:val="28"/>
          <w:szCs w:val="28"/>
          <w:highlight w:val="auto"/>
        </w:rPr>
        <w:t xml:space="preserve"> </w:t>
      </w:r>
      <w:r>
        <w:rPr>
          <w:rFonts w:ascii="宋体" w:cs="Arial"/>
          <w:color w:val="auto"/>
          <w:sz w:val="28"/>
          <w:szCs w:val="28"/>
          <w:highlight w:val="auto"/>
        </w:rPr>
        <w:t>投标人应提交证明其拟供的合同项下的货物及相关服务符合招标文件规定的文件。该证明文件作为投标文件的一部分。</w:t>
      </w:r>
      <w:r>
        <w:rPr>
          <w:rFonts w:ascii="宋体" w:cs="宋体"/>
          <w:color w:val="auto"/>
          <w:sz w:val="28"/>
          <w:szCs w:val="28"/>
          <w:highlight w:val="auto"/>
        </w:rPr>
        <w:t xml:space="preserve">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18</w:t>
      </w:r>
      <w:r>
        <w:rPr>
          <w:rFonts w:ascii="宋体" w:cs="Arial"/>
          <w:b/>
          <w:bCs/>
          <w:color w:val="auto"/>
          <w:sz w:val="28"/>
          <w:szCs w:val="28"/>
          <w:highlight w:val="auto"/>
        </w:rPr>
        <w:t>投标保证金</w:t>
      </w:r>
      <w:r>
        <w:rPr>
          <w:rFonts w:ascii="宋体" w:cs="宋体"/>
          <w:b/>
          <w:bCs/>
          <w:color w:val="auto"/>
          <w:w w:val="99"/>
          <w:sz w:val="28"/>
          <w:szCs w:val="28"/>
          <w:highlight w:val="auto"/>
        </w:rPr>
        <w:t xml:space="preserve"> </w:t>
      </w:r>
    </w:p>
    <w:p>
      <w:pPr>
        <w:spacing w:line="500" w:lineRule="exact"/>
        <w:ind w:firstLine="559"/>
        <w:rPr>
          <w:rFonts w:ascii="宋体" w:cs="宋体" w:hint="eastAsia"/>
          <w:color w:val="auto"/>
          <w:sz w:val="28"/>
          <w:szCs w:val="28"/>
          <w:highlight w:val="auto"/>
        </w:rPr>
      </w:pPr>
      <w:r>
        <w:rPr>
          <w:rFonts w:ascii="宋体" w:cs="宋体"/>
          <w:color w:val="auto"/>
          <w:sz w:val="28"/>
          <w:szCs w:val="28"/>
          <w:highlight w:val="auto"/>
        </w:rPr>
        <w:t>18.1</w:t>
      </w:r>
      <w:r>
        <w:rPr>
          <w:rFonts w:ascii="宋体" w:cs="宋体"/>
          <w:color w:val="auto"/>
          <w:spacing w:val="-74"/>
          <w:sz w:val="28"/>
          <w:szCs w:val="28"/>
          <w:highlight w:val="auto"/>
        </w:rPr>
        <w:t xml:space="preserve"> </w:t>
      </w:r>
      <w:r>
        <w:rPr>
          <w:rFonts w:ascii="宋体" w:cs="Arial"/>
          <w:color w:val="auto"/>
          <w:sz w:val="28"/>
          <w:szCs w:val="28"/>
          <w:highlight w:val="auto"/>
        </w:rPr>
        <w:t>投标人应按“投标人须知前附表”的要求提交投标保证金，并作为其投标文件的一部分。</w:t>
      </w:r>
      <w:r>
        <w:rPr>
          <w:rFonts w:ascii="宋体" w:cs="宋体"/>
          <w:color w:val="auto"/>
          <w:sz w:val="28"/>
          <w:szCs w:val="28"/>
          <w:highlight w:val="auto"/>
        </w:rPr>
        <w:t xml:space="preserve"> </w:t>
      </w:r>
    </w:p>
    <w:p>
      <w:pPr>
        <w:spacing w:line="500" w:lineRule="exact"/>
        <w:ind w:firstLine="559"/>
        <w:rPr>
          <w:rFonts w:ascii="宋体" w:cs="宋体" w:hint="eastAsia"/>
          <w:color w:val="auto"/>
          <w:sz w:val="28"/>
          <w:szCs w:val="28"/>
          <w:highlight w:val="auto"/>
        </w:rPr>
      </w:pPr>
      <w:r>
        <w:rPr>
          <w:rFonts w:ascii="宋体" w:cs="宋体"/>
          <w:color w:val="auto"/>
          <w:sz w:val="28"/>
          <w:szCs w:val="28"/>
          <w:highlight w:val="auto"/>
        </w:rPr>
        <w:t>18.2</w:t>
      </w:r>
      <w:r>
        <w:rPr>
          <w:rFonts w:ascii="宋体" w:cs="宋体"/>
          <w:color w:val="auto"/>
          <w:spacing w:val="-73"/>
          <w:sz w:val="28"/>
          <w:szCs w:val="28"/>
          <w:highlight w:val="auto"/>
        </w:rPr>
        <w:t xml:space="preserve"> </w:t>
      </w:r>
      <w:r>
        <w:rPr>
          <w:rFonts w:ascii="宋体" w:cs="Arial"/>
          <w:color w:val="auto"/>
          <w:sz w:val="28"/>
          <w:szCs w:val="28"/>
          <w:highlight w:val="auto"/>
        </w:rPr>
        <w:t>投标保证金接受支票、汇票、本票、保函等非现金形式交纳，以公</w:t>
      </w:r>
      <w:r>
        <w:rPr>
          <w:rFonts w:ascii="宋体" w:cs="Arial"/>
          <w:color w:val="auto"/>
          <w:spacing w:val="-5"/>
          <w:sz w:val="28"/>
          <w:szCs w:val="28"/>
          <w:highlight w:val="auto"/>
        </w:rPr>
        <w:t>对公</w:t>
      </w:r>
      <w:r>
        <w:rPr>
          <w:rFonts w:ascii="宋体" w:cs="Arial" w:hint="eastAsia"/>
          <w:color w:val="auto"/>
          <w:spacing w:val="-5"/>
          <w:sz w:val="28"/>
          <w:szCs w:val="28"/>
          <w:highlight w:val="auto"/>
        </w:rPr>
        <w:t>转账</w:t>
      </w:r>
      <w:r>
        <w:rPr>
          <w:rFonts w:ascii="宋体" w:cs="Arial"/>
          <w:color w:val="auto"/>
          <w:spacing w:val="-5"/>
          <w:sz w:val="28"/>
          <w:szCs w:val="28"/>
          <w:highlight w:val="auto"/>
        </w:rPr>
        <w:t>到采购代理机构的银行账户。未按规定提交投标保证金的投标将被视</w:t>
      </w:r>
      <w:r>
        <w:rPr>
          <w:rFonts w:ascii="宋体" w:cs="Arial"/>
          <w:color w:val="auto"/>
          <w:spacing w:val="-86"/>
          <w:sz w:val="28"/>
          <w:szCs w:val="28"/>
          <w:highlight w:val="auto"/>
        </w:rPr>
        <w:t xml:space="preserve"> </w:t>
      </w:r>
      <w:r>
        <w:rPr>
          <w:rFonts w:ascii="宋体" w:cs="Arial"/>
          <w:color w:val="auto"/>
          <w:spacing w:val="-1"/>
          <w:sz w:val="28"/>
          <w:szCs w:val="28"/>
          <w:highlight w:val="auto"/>
        </w:rPr>
        <w:t>为非实质性响应，其投标无效。以支票、汇票或电汇形式提交投标保证金的，</w:t>
      </w:r>
      <w:r>
        <w:rPr>
          <w:rFonts w:ascii="宋体" w:cs="Arial"/>
          <w:color w:val="auto"/>
          <w:spacing w:val="-113"/>
          <w:sz w:val="28"/>
          <w:szCs w:val="28"/>
          <w:highlight w:val="auto"/>
        </w:rPr>
        <w:t xml:space="preserve"> </w:t>
      </w:r>
      <w:r>
        <w:rPr>
          <w:rFonts w:ascii="宋体" w:cs="Arial"/>
          <w:color w:val="auto"/>
          <w:spacing w:val="-5"/>
          <w:sz w:val="28"/>
          <w:szCs w:val="28"/>
          <w:highlight w:val="auto"/>
        </w:rPr>
        <w:t>如发现由于投标人原因无法入账，其投标无效。以支票、汇票、本票、保函等</w:t>
      </w:r>
      <w:r>
        <w:rPr>
          <w:rFonts w:ascii="宋体" w:cs="Arial"/>
          <w:color w:val="auto"/>
          <w:spacing w:val="-86"/>
          <w:sz w:val="28"/>
          <w:szCs w:val="28"/>
          <w:highlight w:val="auto"/>
        </w:rPr>
        <w:t xml:space="preserve"> </w:t>
      </w:r>
      <w:r>
        <w:rPr>
          <w:rFonts w:ascii="宋体" w:cs="Arial"/>
          <w:color w:val="auto"/>
          <w:spacing w:val="-5"/>
          <w:sz w:val="28"/>
          <w:szCs w:val="28"/>
          <w:highlight w:val="auto"/>
        </w:rPr>
        <w:t>非现金形式交纳投标保证金的，须在投标截止时间前将相应的有效票据或保函</w:t>
      </w:r>
      <w:r>
        <w:rPr>
          <w:rFonts w:ascii="宋体" w:cs="Arial"/>
          <w:color w:val="auto"/>
          <w:spacing w:val="-88"/>
          <w:sz w:val="28"/>
          <w:szCs w:val="28"/>
          <w:highlight w:val="auto"/>
        </w:rPr>
        <w:t xml:space="preserve"> </w:t>
      </w:r>
      <w:r>
        <w:rPr>
          <w:rFonts w:ascii="宋体" w:cs="Arial"/>
          <w:color w:val="auto"/>
          <w:spacing w:val="-5"/>
          <w:sz w:val="28"/>
          <w:szCs w:val="28"/>
          <w:highlight w:val="auto"/>
        </w:rPr>
        <w:t>的原件交至采购代理机构，否则视为未按规定提交投标保证金，其投标无效。</w:t>
      </w:r>
      <w:r>
        <w:rPr>
          <w:rFonts w:ascii="宋体" w:cs="宋体"/>
          <w:color w:val="auto"/>
          <w:sz w:val="28"/>
          <w:szCs w:val="28"/>
          <w:highlight w:val="auto"/>
        </w:rPr>
        <w:t xml:space="preserve"> </w:t>
      </w:r>
    </w:p>
    <w:p>
      <w:pPr>
        <w:spacing w:line="500" w:lineRule="exact"/>
        <w:ind w:firstLineChars="200" w:firstLine="560"/>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highlight w:val="auto"/>
        </w:rPr>
        <w:t>注：投标文件中需提供银行进账单扫描件。</w:t>
      </w:r>
      <w:r>
        <w:rPr>
          <w:rFonts w:ascii="宋体" w:eastAsia="宋体" w:cs="宋体" w:hint="eastAsia"/>
          <w:b/>
          <w:bCs/>
          <w:color w:val="auto"/>
          <w:w w:val="99"/>
          <w:kern w:val="0"/>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18.3</w:t>
      </w:r>
      <w:r>
        <w:rPr>
          <w:rFonts w:ascii="宋体" w:cs="宋体"/>
          <w:color w:val="auto"/>
          <w:spacing w:val="-73"/>
          <w:sz w:val="28"/>
          <w:szCs w:val="28"/>
          <w:highlight w:val="auto"/>
        </w:rPr>
        <w:t xml:space="preserve"> </w:t>
      </w:r>
      <w:r>
        <w:rPr>
          <w:rFonts w:ascii="宋体" w:cs="Arial"/>
          <w:color w:val="auto"/>
          <w:sz w:val="28"/>
          <w:szCs w:val="28"/>
          <w:highlight w:val="auto"/>
        </w:rPr>
        <w:t>任何未按第</w:t>
      </w:r>
      <w:r>
        <w:rPr>
          <w:rFonts w:ascii="宋体" w:cs="Arial"/>
          <w:color w:val="auto"/>
          <w:spacing w:val="-74"/>
          <w:sz w:val="28"/>
          <w:szCs w:val="28"/>
          <w:highlight w:val="auto"/>
        </w:rPr>
        <w:t xml:space="preserve"> </w:t>
      </w:r>
      <w:r>
        <w:rPr>
          <w:rFonts w:ascii="宋体" w:cs="宋体"/>
          <w:color w:val="auto"/>
          <w:sz w:val="28"/>
          <w:szCs w:val="28"/>
          <w:highlight w:val="auto"/>
        </w:rPr>
        <w:t>18.1</w:t>
      </w:r>
      <w:r>
        <w:rPr>
          <w:rFonts w:ascii="宋体" w:cs="宋体"/>
          <w:color w:val="auto"/>
          <w:spacing w:val="-69"/>
          <w:sz w:val="28"/>
          <w:szCs w:val="28"/>
          <w:highlight w:val="auto"/>
        </w:rPr>
        <w:t xml:space="preserve"> </w:t>
      </w:r>
      <w:r>
        <w:rPr>
          <w:rFonts w:ascii="宋体" w:cs="Arial"/>
          <w:color w:val="auto"/>
          <w:sz w:val="28"/>
          <w:szCs w:val="28"/>
          <w:highlight w:val="auto"/>
        </w:rPr>
        <w:t>条和第</w:t>
      </w:r>
      <w:r>
        <w:rPr>
          <w:rFonts w:ascii="宋体" w:cs="Arial"/>
          <w:color w:val="auto"/>
          <w:spacing w:val="-74"/>
          <w:sz w:val="28"/>
          <w:szCs w:val="28"/>
          <w:highlight w:val="auto"/>
        </w:rPr>
        <w:t xml:space="preserve"> </w:t>
      </w:r>
      <w:r>
        <w:rPr>
          <w:rFonts w:ascii="宋体" w:cs="宋体"/>
          <w:color w:val="auto"/>
          <w:sz w:val="28"/>
          <w:szCs w:val="28"/>
          <w:highlight w:val="auto"/>
        </w:rPr>
        <w:t>18.2</w:t>
      </w:r>
      <w:r>
        <w:rPr>
          <w:rFonts w:ascii="宋体" w:cs="宋体"/>
          <w:color w:val="auto"/>
          <w:spacing w:val="-72"/>
          <w:sz w:val="28"/>
          <w:szCs w:val="28"/>
          <w:highlight w:val="auto"/>
        </w:rPr>
        <w:t xml:space="preserve"> </w:t>
      </w:r>
      <w:r>
        <w:rPr>
          <w:rFonts w:ascii="宋体" w:cs="Arial"/>
          <w:color w:val="auto"/>
          <w:sz w:val="28"/>
          <w:szCs w:val="28"/>
          <w:highlight w:val="auto"/>
        </w:rPr>
        <w:t>条要求提交投标保证金的投标文件，投标无效。</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kern w:val="0"/>
          <w:sz w:val="28"/>
          <w:szCs w:val="28"/>
          <w:highlight w:val="auto"/>
        </w:rPr>
      </w:pPr>
      <w:r>
        <w:rPr>
          <w:rFonts w:ascii="宋体" w:cs="宋体"/>
          <w:color w:val="auto"/>
          <w:kern w:val="0"/>
          <w:sz w:val="28"/>
          <w:szCs w:val="28"/>
          <w:highlight w:val="auto"/>
        </w:rPr>
        <w:t>18.4</w:t>
      </w:r>
      <w:r>
        <w:rPr>
          <w:rFonts w:ascii="宋体" w:cs="宋体"/>
          <w:color w:val="auto"/>
          <w:spacing w:val="-73"/>
          <w:kern w:val="0"/>
          <w:sz w:val="28"/>
          <w:szCs w:val="28"/>
          <w:highlight w:val="auto"/>
        </w:rPr>
        <w:t xml:space="preserve"> </w:t>
      </w:r>
      <w:r>
        <w:rPr>
          <w:rFonts w:ascii="宋体" w:cs="宋体"/>
          <w:color w:val="auto"/>
          <w:kern w:val="0"/>
          <w:sz w:val="28"/>
          <w:szCs w:val="28"/>
          <w:highlight w:val="auto"/>
        </w:rPr>
        <w:t>采购代理机构将在中标通知书发出后五个工作日内退还未中标人的</w:t>
      </w:r>
      <w:r>
        <w:rPr>
          <w:rFonts w:ascii="宋体" w:cs="宋体"/>
          <w:color w:val="auto"/>
          <w:spacing w:val="-5"/>
          <w:kern w:val="0"/>
          <w:sz w:val="28"/>
          <w:szCs w:val="28"/>
          <w:highlight w:val="auto"/>
        </w:rPr>
        <w:t>投标保证金，在采购合同签订后五个工作日内退还中标人的投标保证金；</w:t>
      </w:r>
      <w:r>
        <w:rPr>
          <w:rFonts w:ascii="宋体" w:cs="宋体"/>
          <w:b/>
          <w:bCs/>
          <w:color w:val="auto"/>
          <w:spacing w:val="-5"/>
          <w:kern w:val="0"/>
          <w:sz w:val="28"/>
          <w:szCs w:val="28"/>
          <w:u w:val="single" w:color="000000"/>
          <w:highlight w:val="auto"/>
        </w:rPr>
        <w:t>（中</w:t>
      </w:r>
      <w:r>
        <w:rPr>
          <w:rFonts w:ascii="宋体" w:cs="宋体"/>
          <w:b/>
          <w:bCs/>
          <w:color w:val="auto"/>
          <w:spacing w:val="-88"/>
          <w:kern w:val="0"/>
          <w:sz w:val="28"/>
          <w:szCs w:val="28"/>
          <w:u w:val="single" w:color="000000"/>
          <w:highlight w:val="auto"/>
        </w:rPr>
        <w:t xml:space="preserve"> </w:t>
      </w:r>
      <w:r>
        <w:rPr>
          <w:rFonts w:ascii="宋体" w:cs="宋体"/>
          <w:b/>
          <w:bCs/>
          <w:color w:val="auto"/>
          <w:kern w:val="0"/>
          <w:sz w:val="28"/>
          <w:szCs w:val="28"/>
          <w:u w:val="single" w:color="000000"/>
          <w:highlight w:val="auto"/>
        </w:rPr>
        <w:t>标人在签订采购合同后，携带合同原件一份办理保证金退回手续）。</w:t>
      </w:r>
      <w:r>
        <w:rPr>
          <w:rFonts w:ascii="宋体" w:cs="宋体"/>
          <w:b/>
          <w:bCs/>
          <w:color w:val="auto"/>
          <w:w w:val="99"/>
          <w:kern w:val="0"/>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18.5</w:t>
      </w:r>
      <w:r>
        <w:rPr>
          <w:rFonts w:ascii="宋体" w:cs="宋体"/>
          <w:color w:val="auto"/>
          <w:spacing w:val="-74"/>
          <w:sz w:val="28"/>
          <w:szCs w:val="28"/>
          <w:highlight w:val="auto"/>
        </w:rPr>
        <w:t xml:space="preserve"> </w:t>
      </w:r>
      <w:r>
        <w:rPr>
          <w:rFonts w:ascii="宋体" w:cs="Arial"/>
          <w:color w:val="auto"/>
          <w:sz w:val="28"/>
          <w:szCs w:val="28"/>
          <w:highlight w:val="auto"/>
        </w:rPr>
        <w:t>下列任何情况发生时，保证金将被没收：</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1</w:t>
      </w:r>
      <w:r>
        <w:rPr>
          <w:rFonts w:ascii="宋体" w:cs="Arial"/>
          <w:color w:val="auto"/>
          <w:sz w:val="28"/>
          <w:szCs w:val="28"/>
          <w:highlight w:val="auto"/>
        </w:rPr>
        <w:t>）投标人在招标文件中规定的有效期内撤回其投标；</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2</w:t>
      </w:r>
      <w:r>
        <w:rPr>
          <w:rFonts w:ascii="宋体" w:cs="Arial"/>
          <w:color w:val="auto"/>
          <w:sz w:val="28"/>
          <w:szCs w:val="28"/>
          <w:highlight w:val="auto"/>
        </w:rPr>
        <w:t>）中标人在规定期限内未能根据招标文件所述规定签订合同；</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3</w:t>
      </w:r>
      <w:r>
        <w:rPr>
          <w:rFonts w:ascii="宋体" w:cs="Arial"/>
          <w:color w:val="auto"/>
          <w:sz w:val="28"/>
          <w:szCs w:val="28"/>
          <w:highlight w:val="auto"/>
        </w:rPr>
        <w:t>）中标人在规定期限内未能按时交纳代理服务费；</w:t>
      </w:r>
      <w:r>
        <w:rPr>
          <w:rFonts w:ascii="宋体" w:cs="宋体"/>
          <w:color w:val="auto"/>
          <w:sz w:val="28"/>
          <w:szCs w:val="28"/>
          <w:highlight w:val="auto"/>
        </w:rPr>
        <w:t xml:space="preserve"> </w:t>
      </w:r>
    </w:p>
    <w:p>
      <w:pPr>
        <w:spacing w:line="500" w:lineRule="exact"/>
        <w:ind w:firstLineChars="200" w:firstLine="556"/>
        <w:rPr>
          <w:rFonts w:ascii="宋体" w:cs="宋体" w:hint="eastAsia"/>
          <w:color w:val="auto"/>
          <w:sz w:val="28"/>
          <w:szCs w:val="28"/>
          <w:highlight w:val="auto"/>
        </w:rPr>
      </w:pPr>
      <w:r>
        <w:rPr>
          <w:rFonts w:ascii="宋体" w:cs="Arial"/>
          <w:color w:val="auto"/>
          <w:spacing w:val="-1"/>
          <w:sz w:val="28"/>
          <w:szCs w:val="28"/>
          <w:highlight w:val="auto"/>
        </w:rPr>
        <w:t>（</w:t>
      </w:r>
      <w:r>
        <w:rPr>
          <w:rFonts w:ascii="宋体" w:cs="宋体"/>
          <w:color w:val="auto"/>
          <w:spacing w:val="-1"/>
          <w:sz w:val="28"/>
          <w:szCs w:val="28"/>
          <w:highlight w:val="auto"/>
        </w:rPr>
        <w:t>4</w:t>
      </w:r>
      <w:r>
        <w:rPr>
          <w:rFonts w:ascii="宋体" w:cs="Arial"/>
          <w:color w:val="auto"/>
          <w:spacing w:val="-1"/>
          <w:sz w:val="28"/>
          <w:szCs w:val="28"/>
          <w:highlight w:val="auto"/>
        </w:rPr>
        <w:t>）中标人在规定期限内未能按时提交履约保证金（如招标文件要求提</w:t>
      </w:r>
      <w:r>
        <w:rPr>
          <w:rFonts w:ascii="宋体" w:cs="Arial"/>
          <w:color w:val="auto"/>
          <w:sz w:val="28"/>
          <w:szCs w:val="28"/>
          <w:highlight w:val="auto"/>
        </w:rPr>
        <w:t>交履约保证金）；</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5</w:t>
      </w:r>
      <w:r>
        <w:rPr>
          <w:rFonts w:ascii="宋体" w:cs="Arial"/>
          <w:color w:val="auto"/>
          <w:sz w:val="28"/>
          <w:szCs w:val="28"/>
          <w:highlight w:val="auto"/>
        </w:rPr>
        <w:t>）中标人提供弄虚作假材料和文件意图骗取中标的；</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kern w:val="0"/>
          <w:sz w:val="28"/>
          <w:szCs w:val="28"/>
          <w:highlight w:val="auto"/>
        </w:rPr>
      </w:pPr>
      <w:r>
        <w:rPr>
          <w:rFonts w:ascii="宋体" w:cs="宋体"/>
          <w:color w:val="auto"/>
          <w:kern w:val="0"/>
          <w:sz w:val="28"/>
          <w:szCs w:val="28"/>
          <w:highlight w:val="auto"/>
        </w:rPr>
        <w:t>（6）招标文件规定的其他形式。</w:t>
      </w:r>
    </w:p>
    <w:p>
      <w:pPr>
        <w:spacing w:line="500" w:lineRule="exact"/>
        <w:outlineLvl w:val="2"/>
        <w:rPr>
          <w:rFonts w:ascii="宋体" w:cs="Arial" w:hint="eastAsia"/>
          <w:b/>
          <w:bCs/>
          <w:color w:val="auto"/>
          <w:sz w:val="28"/>
          <w:szCs w:val="28"/>
          <w:highlight w:val="auto"/>
        </w:rPr>
      </w:pPr>
      <w:r>
        <w:rPr>
          <w:rFonts w:ascii="宋体" w:cs="Arial"/>
          <w:b/>
          <w:bCs/>
          <w:color w:val="auto"/>
          <w:sz w:val="28"/>
          <w:szCs w:val="28"/>
          <w:highlight w:val="auto"/>
        </w:rPr>
        <w:t>19投标有效期</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19.1</w:t>
      </w:r>
      <w:r>
        <w:rPr>
          <w:rFonts w:ascii="宋体" w:cs="宋体"/>
          <w:color w:val="auto"/>
          <w:spacing w:val="-77"/>
          <w:sz w:val="28"/>
          <w:szCs w:val="28"/>
          <w:highlight w:val="auto"/>
        </w:rPr>
        <w:t xml:space="preserve"> </w:t>
      </w:r>
      <w:r>
        <w:rPr>
          <w:rFonts w:ascii="宋体" w:cs="Arial"/>
          <w:color w:val="auto"/>
          <w:sz w:val="28"/>
          <w:szCs w:val="28"/>
          <w:highlight w:val="auto"/>
        </w:rPr>
        <w:t>投标有效期从提交投标文件的截止之日起算。投标文件中承诺的投</w:t>
      </w:r>
      <w:r>
        <w:rPr>
          <w:rFonts w:ascii="宋体" w:cs="Arial"/>
          <w:color w:val="auto"/>
          <w:spacing w:val="-5"/>
          <w:sz w:val="28"/>
          <w:szCs w:val="28"/>
          <w:highlight w:val="auto"/>
        </w:rPr>
        <w:t>标有效期应大于等于招标文件中载明的投标有效期。并在投标文件中承诺的投</w:t>
      </w:r>
      <w:r>
        <w:rPr>
          <w:rFonts w:ascii="宋体" w:cs="Arial"/>
          <w:color w:val="auto"/>
          <w:sz w:val="28"/>
          <w:szCs w:val="28"/>
          <w:highlight w:val="auto"/>
        </w:rPr>
        <w:t>标有效期</w:t>
      </w:r>
      <w:r>
        <w:rPr>
          <w:rFonts w:ascii="宋体" w:cs="Arial" w:hint="eastAsia"/>
          <w:color w:val="auto"/>
          <w:sz w:val="28"/>
          <w:szCs w:val="28"/>
          <w:highlight w:val="auto"/>
        </w:rPr>
        <w:t>内</w:t>
      </w:r>
      <w:r>
        <w:rPr>
          <w:rFonts w:ascii="宋体" w:cs="Arial"/>
          <w:color w:val="auto"/>
          <w:sz w:val="28"/>
          <w:szCs w:val="28"/>
          <w:highlight w:val="auto"/>
        </w:rPr>
        <w:t>保持有效。招标文件中载明的投标有效期详见“投标人须知前附表”，投标有效期不足的投标，投标无效。</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19.2</w:t>
      </w:r>
      <w:r>
        <w:rPr>
          <w:rFonts w:ascii="宋体" w:cs="宋体"/>
          <w:color w:val="auto"/>
          <w:spacing w:val="-74"/>
          <w:sz w:val="28"/>
          <w:szCs w:val="28"/>
          <w:highlight w:val="auto"/>
        </w:rPr>
        <w:t xml:space="preserve"> </w:t>
      </w:r>
      <w:r>
        <w:rPr>
          <w:rFonts w:ascii="宋体" w:cs="Arial"/>
          <w:color w:val="auto"/>
          <w:sz w:val="28"/>
          <w:szCs w:val="28"/>
          <w:highlight w:val="auto"/>
        </w:rPr>
        <w:t>在特殊情况下，采购代理机构可延长投标有效期。延长投标有效期在</w:t>
      </w:r>
      <w:r>
        <w:rPr>
          <w:rFonts w:ascii="宋体" w:cs="Arial"/>
          <w:color w:val="auto"/>
          <w:spacing w:val="-6"/>
          <w:sz w:val="28"/>
          <w:szCs w:val="28"/>
          <w:highlight w:val="auto"/>
        </w:rPr>
        <w:t xml:space="preserve"> </w:t>
      </w:r>
      <w:r>
        <w:rPr>
          <w:rFonts w:ascii="宋体" w:cs="Arial"/>
          <w:color w:val="auto"/>
          <w:sz w:val="28"/>
          <w:szCs w:val="28"/>
          <w:highlight w:val="auto"/>
        </w:rPr>
        <w:t>“中国政府采购网”上发布，延期函以网上公告和书面通知的形式通知所</w:t>
      </w:r>
      <w:r>
        <w:rPr>
          <w:rFonts w:ascii="宋体" w:cs="Arial"/>
          <w:color w:val="auto"/>
          <w:spacing w:val="-5"/>
          <w:sz w:val="28"/>
          <w:szCs w:val="28"/>
          <w:highlight w:val="auto"/>
        </w:rPr>
        <w:t>有已报名参加投标的投标人。已报名参加投标的投标人应以书面形式答复采购</w:t>
      </w:r>
      <w:r>
        <w:rPr>
          <w:rFonts w:ascii="宋体" w:cs="Arial"/>
          <w:color w:val="auto"/>
          <w:spacing w:val="-87"/>
          <w:sz w:val="28"/>
          <w:szCs w:val="28"/>
          <w:highlight w:val="auto"/>
        </w:rPr>
        <w:t xml:space="preserve"> </w:t>
      </w:r>
      <w:r>
        <w:rPr>
          <w:rFonts w:ascii="宋体" w:cs="Arial"/>
          <w:color w:val="auto"/>
          <w:spacing w:val="-5"/>
          <w:sz w:val="28"/>
          <w:szCs w:val="28"/>
          <w:highlight w:val="auto"/>
        </w:rPr>
        <w:t>代理机构，同意延长有效期的投标人不能修改其投标文件，有关投标保证金的</w:t>
      </w:r>
      <w:r>
        <w:rPr>
          <w:rFonts w:ascii="宋体" w:cs="Arial"/>
          <w:color w:val="auto"/>
          <w:spacing w:val="-85"/>
          <w:sz w:val="28"/>
          <w:szCs w:val="28"/>
          <w:highlight w:val="auto"/>
        </w:rPr>
        <w:t xml:space="preserve"> </w:t>
      </w:r>
      <w:r>
        <w:rPr>
          <w:rFonts w:ascii="宋体" w:cs="Arial"/>
          <w:color w:val="auto"/>
          <w:sz w:val="28"/>
          <w:szCs w:val="28"/>
          <w:highlight w:val="auto"/>
        </w:rPr>
        <w:t>规定在投标有效期的延长期内继续有效。</w:t>
      </w:r>
      <w:r>
        <w:rPr>
          <w:rFonts w:ascii="宋体" w:cs="宋体"/>
          <w:color w:val="auto"/>
          <w:sz w:val="28"/>
          <w:szCs w:val="28"/>
          <w:highlight w:val="auto"/>
        </w:rPr>
        <w:t xml:space="preserve"> </w:t>
      </w:r>
    </w:p>
    <w:p>
      <w:pPr>
        <w:spacing w:line="500" w:lineRule="exact"/>
        <w:outlineLvl w:val="2"/>
        <w:rPr>
          <w:rFonts w:ascii="宋体" w:cs="宋体" w:hint="eastAsia"/>
          <w:color w:val="auto"/>
          <w:sz w:val="28"/>
          <w:szCs w:val="28"/>
          <w:highlight w:val="auto"/>
        </w:rPr>
      </w:pPr>
      <w:r>
        <w:rPr>
          <w:rFonts w:ascii="宋体" w:cs="宋体"/>
          <w:b/>
          <w:bCs/>
          <w:color w:val="auto"/>
          <w:sz w:val="28"/>
          <w:szCs w:val="28"/>
          <w:highlight w:val="auto"/>
        </w:rPr>
        <w:t>20</w:t>
      </w:r>
      <w:r>
        <w:rPr>
          <w:rFonts w:ascii="宋体" w:cs="Arial"/>
          <w:b/>
          <w:bCs/>
          <w:color w:val="auto"/>
          <w:sz w:val="28"/>
          <w:szCs w:val="28"/>
          <w:highlight w:val="auto"/>
        </w:rPr>
        <w:t>投标文件的签署</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20.1</w:t>
      </w:r>
      <w:r>
        <w:rPr>
          <w:rFonts w:ascii="宋体" w:cs="宋体"/>
          <w:color w:val="auto"/>
          <w:spacing w:val="-74"/>
          <w:sz w:val="28"/>
          <w:szCs w:val="28"/>
          <w:highlight w:val="auto"/>
        </w:rPr>
        <w:t xml:space="preserve"> </w:t>
      </w:r>
      <w:r>
        <w:rPr>
          <w:rFonts w:ascii="宋体" w:cs="Arial"/>
          <w:color w:val="auto"/>
          <w:sz w:val="28"/>
          <w:szCs w:val="28"/>
          <w:highlight w:val="auto"/>
        </w:rPr>
        <w:t xml:space="preserve">依招标文件要求投标文件由投标人法定代表人亲自签署或经其正式 </w:t>
      </w:r>
      <w:r>
        <w:rPr>
          <w:rFonts w:ascii="宋体" w:cs="Arial"/>
          <w:color w:val="auto"/>
          <w:spacing w:val="-5"/>
          <w:sz w:val="28"/>
          <w:szCs w:val="28"/>
          <w:highlight w:val="auto"/>
        </w:rPr>
        <w:t>授权并对投标人有合同约束力的人签字并加盖法人单位公章。如为正式授权代</w:t>
      </w:r>
      <w:r>
        <w:rPr>
          <w:rFonts w:ascii="宋体" w:cs="Arial"/>
          <w:color w:val="auto"/>
          <w:spacing w:val="-87"/>
          <w:sz w:val="28"/>
          <w:szCs w:val="28"/>
          <w:highlight w:val="auto"/>
        </w:rPr>
        <w:t xml:space="preserve"> </w:t>
      </w:r>
      <w:r>
        <w:rPr>
          <w:rFonts w:ascii="宋体" w:cs="Arial"/>
          <w:color w:val="auto"/>
          <w:spacing w:val="-5"/>
          <w:sz w:val="28"/>
          <w:szCs w:val="28"/>
          <w:highlight w:val="auto"/>
        </w:rPr>
        <w:t>表签字的，授权代表须将“授权证书”附在投标文件内，法人授权书则必须</w:t>
      </w:r>
      <w:r>
        <w:rPr>
          <w:rFonts w:ascii="宋体" w:cs="Arial"/>
          <w:color w:val="auto"/>
          <w:sz w:val="28"/>
          <w:szCs w:val="28"/>
          <w:highlight w:val="auto"/>
        </w:rPr>
        <w:t>有法定代表人的印签。</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20.2</w:t>
      </w:r>
      <w:r>
        <w:rPr>
          <w:rFonts w:ascii="宋体" w:cs="宋体"/>
          <w:color w:val="auto"/>
          <w:spacing w:val="-5"/>
          <w:sz w:val="28"/>
          <w:szCs w:val="28"/>
          <w:highlight w:val="auto"/>
        </w:rPr>
        <w:t xml:space="preserve"> </w:t>
      </w:r>
      <w:r>
        <w:rPr>
          <w:rFonts w:ascii="宋体" w:cs="Arial"/>
          <w:color w:val="auto"/>
          <w:sz w:val="28"/>
          <w:szCs w:val="28"/>
          <w:highlight w:val="auto"/>
        </w:rPr>
        <w:t>除投标人对错处做必要修改外，投标文件不得行间插字、涂改或增 删，如有修改错漏处，必须由投标人签字和盖章。</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20.3</w:t>
      </w:r>
      <w:r>
        <w:rPr>
          <w:rFonts w:ascii="宋体" w:cs="宋体"/>
          <w:color w:val="auto"/>
          <w:spacing w:val="-77"/>
          <w:sz w:val="28"/>
          <w:szCs w:val="28"/>
          <w:highlight w:val="auto"/>
        </w:rPr>
        <w:t xml:space="preserve"> </w:t>
      </w:r>
      <w:r>
        <w:rPr>
          <w:rFonts w:ascii="宋体" w:cs="Arial"/>
          <w:color w:val="auto"/>
          <w:sz w:val="28"/>
          <w:szCs w:val="28"/>
          <w:highlight w:val="auto"/>
        </w:rPr>
        <w:t>电报、电话、传真等形式的投标概不接受。</w:t>
      </w:r>
      <w:r>
        <w:rPr>
          <w:rFonts w:ascii="宋体" w:cs="宋体"/>
          <w:color w:val="auto"/>
          <w:sz w:val="28"/>
          <w:szCs w:val="28"/>
          <w:highlight w:val="auto"/>
        </w:rPr>
        <w:t xml:space="preserve"> </w:t>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48" w:name="_bookmark7"/>
      <w:bookmarkEnd w:id="48"/>
      <w:r>
        <w:rPr>
          <w:rFonts w:ascii="宋体" w:cs="宋体"/>
          <w:b/>
          <w:bCs/>
          <w:color w:val="auto"/>
          <w:spacing w:val="2"/>
          <w:sz w:val="32"/>
          <w:szCs w:val="32"/>
          <w:highlight w:val="auto"/>
        </w:rPr>
        <w:t xml:space="preserve">六、投标文件的递交 </w:t>
      </w:r>
    </w:p>
    <w:p>
      <w:pPr>
        <w:spacing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21</w:t>
      </w:r>
      <w:r>
        <w:rPr>
          <w:rFonts w:ascii="宋体" w:cs="Arial"/>
          <w:b/>
          <w:bCs/>
          <w:color w:val="auto"/>
          <w:sz w:val="28"/>
          <w:szCs w:val="28"/>
          <w:highlight w:val="auto"/>
        </w:rPr>
        <w:t>、投标文件的密封与标记</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21.1</w:t>
      </w:r>
      <w:r>
        <w:rPr>
          <w:rFonts w:ascii="宋体" w:cs="宋体"/>
          <w:color w:val="auto"/>
          <w:spacing w:val="-73"/>
          <w:sz w:val="28"/>
          <w:szCs w:val="28"/>
          <w:highlight w:val="auto"/>
        </w:rPr>
        <w:t xml:space="preserve"> </w:t>
      </w:r>
      <w:r>
        <w:rPr>
          <w:rFonts w:ascii="宋体" w:cs="Arial"/>
          <w:color w:val="auto"/>
          <w:sz w:val="28"/>
          <w:szCs w:val="28"/>
          <w:highlight w:val="auto"/>
        </w:rPr>
        <w:t>投标人应将投标文件</w:t>
      </w:r>
      <w:r>
        <w:rPr>
          <w:rFonts w:ascii="宋体" w:hint="eastAsia"/>
          <w:color w:val="auto"/>
          <w:sz w:val="28"/>
          <w:szCs w:val="28"/>
          <w:lang w:val="en-US" w:eastAsia="zh-CN"/>
          <w:highlight w:val="auto"/>
        </w:rPr>
        <w:t>按前附表规定提供文件正副数量,</w:t>
      </w:r>
      <w:r>
        <w:rPr>
          <w:rFonts w:ascii="宋体" w:cs="Arial"/>
          <w:color w:val="auto"/>
          <w:sz w:val="28"/>
          <w:szCs w:val="28"/>
          <w:highlight w:val="auto"/>
        </w:rPr>
        <w:t xml:space="preserve">分别密封，并在每份文件封 </w:t>
      </w:r>
      <w:r>
        <w:rPr>
          <w:rFonts w:ascii="宋体" w:cs="Arial"/>
          <w:color w:val="auto"/>
          <w:spacing w:val="-5"/>
          <w:sz w:val="28"/>
          <w:szCs w:val="28"/>
          <w:highlight w:val="auto"/>
        </w:rPr>
        <w:t>面上注明项目名称、招标编号、投标人名称以及在封面右上角注明“正本”或</w:t>
      </w:r>
      <w:r>
        <w:rPr>
          <w:rFonts w:ascii="宋体" w:cs="Arial"/>
          <w:color w:val="auto"/>
          <w:spacing w:val="-86"/>
          <w:sz w:val="28"/>
          <w:szCs w:val="28"/>
          <w:highlight w:val="auto"/>
        </w:rPr>
        <w:t xml:space="preserve"> </w:t>
      </w:r>
      <w:r>
        <w:rPr>
          <w:rFonts w:ascii="宋体" w:cs="Arial"/>
          <w:color w:val="auto"/>
          <w:sz w:val="28"/>
          <w:szCs w:val="28"/>
          <w:highlight w:val="auto"/>
        </w:rPr>
        <w:t>“副本”字样等内容。</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21.2</w:t>
      </w:r>
      <w:r>
        <w:rPr>
          <w:rFonts w:ascii="宋体" w:cs="宋体"/>
          <w:color w:val="auto"/>
          <w:spacing w:val="-74"/>
          <w:sz w:val="28"/>
          <w:szCs w:val="28"/>
          <w:highlight w:val="auto"/>
        </w:rPr>
        <w:t xml:space="preserve"> </w:t>
      </w:r>
      <w:r>
        <w:rPr>
          <w:rFonts w:ascii="宋体" w:cs="Arial"/>
          <w:color w:val="auto"/>
          <w:sz w:val="28"/>
          <w:szCs w:val="28"/>
          <w:highlight w:val="auto"/>
        </w:rPr>
        <w:t>投标人应将开标一览表另行装入小文件袋加以密封；并在封贴处密 封签章（公章、密封章、法定代表人或其委托代理人签字均可）。</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21.3</w:t>
      </w:r>
      <w:r>
        <w:rPr>
          <w:rFonts w:ascii="宋体" w:cs="宋体"/>
          <w:color w:val="auto"/>
          <w:spacing w:val="-73"/>
          <w:sz w:val="28"/>
          <w:szCs w:val="28"/>
          <w:highlight w:val="auto"/>
        </w:rPr>
        <w:t xml:space="preserve"> </w:t>
      </w:r>
      <w:r>
        <w:rPr>
          <w:rFonts w:ascii="宋体" w:cs="Arial"/>
          <w:color w:val="auto"/>
          <w:sz w:val="28"/>
          <w:szCs w:val="28"/>
          <w:highlight w:val="auto"/>
        </w:rPr>
        <w:t>内层文件袋</w:t>
      </w:r>
      <w:r>
        <w:rPr>
          <w:rFonts w:ascii="宋体" w:cs="宋体"/>
          <w:color w:val="auto"/>
          <w:sz w:val="28"/>
          <w:szCs w:val="28"/>
          <w:highlight w:val="auto"/>
        </w:rPr>
        <w:t>:</w:t>
      </w:r>
      <w:r>
        <w:rPr>
          <w:rFonts w:ascii="宋体" w:cs="Arial"/>
          <w:color w:val="auto"/>
          <w:sz w:val="28"/>
          <w:szCs w:val="28"/>
          <w:highlight w:val="auto"/>
        </w:rPr>
        <w:t xml:space="preserve">投标人应将投标文件正本和所有的副本分开装在单独 </w:t>
      </w:r>
      <w:r>
        <w:rPr>
          <w:rFonts w:ascii="宋体" w:cs="Arial"/>
          <w:color w:val="auto"/>
          <w:spacing w:val="-5"/>
          <w:sz w:val="28"/>
          <w:szCs w:val="28"/>
          <w:highlight w:val="auto"/>
        </w:rPr>
        <w:t>的文件袋中加以密封，并在文件袋上注明“正本”、“副本”字样，在每一封</w:t>
      </w:r>
      <w:r>
        <w:rPr>
          <w:rFonts w:ascii="宋体" w:cs="Arial"/>
          <w:color w:val="auto"/>
          <w:spacing w:val="-84"/>
          <w:sz w:val="28"/>
          <w:szCs w:val="28"/>
          <w:highlight w:val="auto"/>
        </w:rPr>
        <w:t xml:space="preserve"> </w:t>
      </w:r>
      <w:r>
        <w:rPr>
          <w:rFonts w:ascii="宋体" w:cs="Arial"/>
          <w:color w:val="auto"/>
          <w:sz w:val="28"/>
          <w:szCs w:val="28"/>
          <w:highlight w:val="auto"/>
        </w:rPr>
        <w:t>贴处密封签章（公章、密封章、法定代表人或其委托代理人签字均可）。</w:t>
      </w:r>
      <w:r>
        <w:rPr>
          <w:rFonts w:ascii="宋体" w:cs="宋体"/>
          <w:color w:val="auto"/>
          <w:sz w:val="28"/>
          <w:szCs w:val="28"/>
          <w:highlight w:val="auto"/>
        </w:rPr>
        <w:t xml:space="preserve"> </w:t>
      </w:r>
    </w:p>
    <w:p>
      <w:pPr>
        <w:spacing w:line="480" w:lineRule="exact"/>
        <w:ind w:firstLineChars="200" w:firstLine="560"/>
        <w:rPr>
          <w:rFonts w:ascii="宋体" w:cs="Arial" w:hint="eastAsia"/>
          <w:color w:val="auto"/>
          <w:spacing w:val="-20"/>
          <w:sz w:val="28"/>
          <w:szCs w:val="28"/>
          <w:highlight w:val="auto"/>
        </w:rPr>
      </w:pPr>
      <w:r>
        <w:rPr>
          <w:rFonts w:ascii="宋体" w:cs="宋体"/>
          <w:color w:val="auto"/>
          <w:sz w:val="28"/>
          <w:szCs w:val="28"/>
          <w:highlight w:val="auto"/>
        </w:rPr>
        <w:t>21.4</w:t>
      </w:r>
      <w:r>
        <w:rPr>
          <w:rFonts w:ascii="宋体" w:cs="Arial"/>
          <w:color w:val="auto"/>
          <w:sz w:val="28"/>
          <w:szCs w:val="28"/>
          <w:highlight w:val="auto"/>
        </w:rPr>
        <w:t>外层文件袋</w:t>
      </w:r>
      <w:r>
        <w:rPr>
          <w:rFonts w:ascii="宋体" w:cs="宋体"/>
          <w:color w:val="auto"/>
          <w:sz w:val="28"/>
          <w:szCs w:val="28"/>
          <w:highlight w:val="auto"/>
        </w:rPr>
        <w:t>:</w:t>
      </w:r>
      <w:r>
        <w:rPr>
          <w:rFonts w:ascii="宋体" w:cs="Arial"/>
          <w:color w:val="auto"/>
          <w:sz w:val="28"/>
          <w:szCs w:val="28"/>
          <w:highlight w:val="auto"/>
        </w:rPr>
        <w:t>投标人将</w:t>
      </w:r>
      <w:r>
        <w:rPr>
          <w:rFonts w:ascii="宋体" w:cs="Arial"/>
          <w:color w:val="auto"/>
          <w:spacing w:val="-72"/>
          <w:sz w:val="28"/>
          <w:szCs w:val="28"/>
          <w:highlight w:val="auto"/>
        </w:rPr>
        <w:t xml:space="preserve"> </w:t>
      </w:r>
      <w:r>
        <w:rPr>
          <w:rFonts w:ascii="宋体" w:cs="宋体"/>
          <w:color w:val="auto"/>
          <w:sz w:val="28"/>
          <w:szCs w:val="28"/>
          <w:highlight w:val="auto"/>
        </w:rPr>
        <w:t>21.2</w:t>
      </w:r>
      <w:r>
        <w:rPr>
          <w:rFonts w:ascii="宋体" w:cs="宋体"/>
          <w:color w:val="auto"/>
          <w:spacing w:val="-69"/>
          <w:sz w:val="28"/>
          <w:szCs w:val="28"/>
          <w:highlight w:val="auto"/>
        </w:rPr>
        <w:t xml:space="preserve"> </w:t>
      </w:r>
      <w:r>
        <w:rPr>
          <w:rFonts w:ascii="宋体" w:cs="Arial"/>
          <w:color w:val="auto"/>
          <w:sz w:val="28"/>
          <w:szCs w:val="28"/>
          <w:highlight w:val="auto"/>
        </w:rPr>
        <w:t>和</w:t>
      </w:r>
      <w:r>
        <w:rPr>
          <w:rFonts w:ascii="宋体" w:cs="Arial"/>
          <w:color w:val="auto"/>
          <w:spacing w:val="-70"/>
          <w:sz w:val="28"/>
          <w:szCs w:val="28"/>
          <w:highlight w:val="auto"/>
        </w:rPr>
        <w:t xml:space="preserve"> </w:t>
      </w:r>
      <w:r>
        <w:rPr>
          <w:rFonts w:ascii="宋体" w:cs="宋体"/>
          <w:color w:val="auto"/>
          <w:sz w:val="28"/>
          <w:szCs w:val="28"/>
          <w:highlight w:val="auto"/>
        </w:rPr>
        <w:t>21.3</w:t>
      </w:r>
      <w:r>
        <w:rPr>
          <w:rFonts w:ascii="宋体" w:cs="宋体"/>
          <w:color w:val="auto"/>
          <w:spacing w:val="-68"/>
          <w:sz w:val="28"/>
          <w:szCs w:val="28"/>
          <w:highlight w:val="auto"/>
        </w:rPr>
        <w:t xml:space="preserve"> </w:t>
      </w:r>
      <w:r>
        <w:rPr>
          <w:rFonts w:ascii="宋体" w:cs="Arial"/>
          <w:color w:val="auto"/>
          <w:spacing w:val="-9"/>
          <w:sz w:val="28"/>
          <w:szCs w:val="28"/>
          <w:highlight w:val="auto"/>
        </w:rPr>
        <w:t>条规定的文件一并包装密封；并</w:t>
      </w:r>
      <w:r>
        <w:rPr>
          <w:rFonts w:ascii="宋体" w:cs="Arial"/>
          <w:color w:val="auto"/>
          <w:sz w:val="28"/>
          <w:szCs w:val="28"/>
          <w:highlight w:val="auto"/>
        </w:rPr>
        <w:t xml:space="preserve"> </w:t>
      </w:r>
      <w:r>
        <w:rPr>
          <w:rFonts w:ascii="宋体" w:cs="Arial"/>
          <w:color w:val="auto"/>
          <w:spacing w:val="-20"/>
          <w:sz w:val="28"/>
          <w:szCs w:val="28"/>
          <w:highlight w:val="auto"/>
        </w:rPr>
        <w:t>在每一封贴处密封签章（公章、密封章、法定代表人或其委托代理人签字均可）。</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21.5</w:t>
      </w:r>
      <w:r>
        <w:rPr>
          <w:rFonts w:ascii="宋体" w:cs="Arial"/>
          <w:color w:val="auto"/>
          <w:sz w:val="28"/>
          <w:szCs w:val="28"/>
          <w:highlight w:val="auto"/>
        </w:rPr>
        <w:t>内、外层袋（箱）上均应注明</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Arial" w:hint="eastAsia"/>
          <w:color w:val="auto"/>
          <w:sz w:val="28"/>
          <w:szCs w:val="28"/>
          <w:highlight w:val="auto"/>
        </w:rPr>
        <w:t>（1）</w:t>
      </w:r>
      <w:r>
        <w:rPr>
          <w:rFonts w:ascii="宋体" w:cs="Arial"/>
          <w:color w:val="auto"/>
          <w:sz w:val="28"/>
          <w:szCs w:val="28"/>
          <w:highlight w:val="auto"/>
        </w:rPr>
        <w:t>招标代理机构</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Arial" w:hint="eastAsia"/>
          <w:color w:val="auto"/>
          <w:sz w:val="28"/>
          <w:szCs w:val="28"/>
          <w:highlight w:val="auto"/>
        </w:rPr>
        <w:t>（2）</w:t>
      </w:r>
      <w:r>
        <w:rPr>
          <w:rFonts w:ascii="宋体" w:cs="Arial"/>
          <w:color w:val="auto"/>
          <w:sz w:val="28"/>
          <w:szCs w:val="28"/>
          <w:highlight w:val="auto"/>
        </w:rPr>
        <w:t>采购项目名称</w:t>
      </w:r>
      <w:r>
        <w:rPr>
          <w:rFonts w:ascii="宋体" w:cs="宋体"/>
          <w:color w:val="auto"/>
          <w:sz w:val="28"/>
          <w:szCs w:val="28"/>
          <w:highlight w:val="auto"/>
        </w:rPr>
        <w:t>:</w:t>
      </w:r>
      <w:r>
        <w:rPr>
          <w:rFonts w:ascii="宋体" w:cs="Arial" w:hint="eastAsia"/>
          <w:color w:val="auto"/>
          <w:sz w:val="28"/>
          <w:szCs w:val="28"/>
          <w:highlight w:val="auto"/>
        </w:rPr>
        <w:t xml:space="preserve">  </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Arial" w:hint="eastAsia"/>
          <w:color w:val="auto"/>
          <w:sz w:val="28"/>
          <w:szCs w:val="28"/>
          <w:highlight w:val="auto"/>
        </w:rPr>
        <w:t>（3）</w:t>
      </w:r>
      <w:r>
        <w:rPr>
          <w:rFonts w:ascii="宋体" w:cs="Arial"/>
          <w:color w:val="auto"/>
          <w:sz w:val="28"/>
          <w:szCs w:val="28"/>
          <w:highlight w:val="auto"/>
        </w:rPr>
        <w:t>招标编号</w:t>
      </w:r>
      <w:r>
        <w:rPr>
          <w:rFonts w:ascii="宋体" w:cs="宋体"/>
          <w:color w:val="auto"/>
          <w:sz w:val="28"/>
          <w:szCs w:val="28"/>
          <w:highlight w:val="auto"/>
        </w:rPr>
        <w:t>:</w:t>
      </w:r>
    </w:p>
    <w:p>
      <w:pPr>
        <w:spacing w:line="480" w:lineRule="exact"/>
        <w:ind w:firstLineChars="200" w:firstLine="560"/>
        <w:rPr>
          <w:rFonts w:ascii="宋体" w:cs="宋体" w:hint="eastAsia"/>
          <w:color w:val="auto"/>
          <w:sz w:val="28"/>
          <w:szCs w:val="28"/>
          <w:highlight w:val="auto"/>
        </w:rPr>
      </w:pPr>
      <w:r>
        <w:rPr>
          <w:rFonts w:ascii="宋体" w:cs="Arial" w:hint="eastAsia"/>
          <w:color w:val="auto"/>
          <w:sz w:val="28"/>
          <w:szCs w:val="28"/>
          <w:highlight w:val="auto"/>
        </w:rPr>
        <w:t>（4）</w:t>
      </w:r>
      <w:r>
        <w:rPr>
          <w:rFonts w:ascii="宋体" w:cs="Arial"/>
          <w:color w:val="auto"/>
          <w:sz w:val="28"/>
          <w:szCs w:val="28"/>
          <w:highlight w:val="auto"/>
        </w:rPr>
        <w:t>投标人名称</w:t>
      </w:r>
      <w:r>
        <w:rPr>
          <w:rFonts w:ascii="宋体" w:cs="宋体"/>
          <w:color w:val="auto"/>
          <w:sz w:val="28"/>
          <w:szCs w:val="28"/>
          <w:highlight w:val="auto"/>
        </w:rPr>
        <w:t>:</w:t>
      </w:r>
    </w:p>
    <w:p>
      <w:pPr>
        <w:spacing w:line="480" w:lineRule="exact"/>
        <w:ind w:firstLineChars="200" w:firstLine="560"/>
        <w:rPr>
          <w:rFonts w:ascii="宋体" w:cs="宋体" w:hint="eastAsia"/>
          <w:color w:val="auto"/>
          <w:sz w:val="28"/>
          <w:szCs w:val="28"/>
          <w:highlight w:val="auto"/>
        </w:rPr>
      </w:pPr>
      <w:r>
        <w:rPr>
          <w:rFonts w:ascii="宋体" w:cs="Arial" w:hint="eastAsia"/>
          <w:color w:val="auto"/>
          <w:sz w:val="28"/>
          <w:szCs w:val="28"/>
          <w:highlight w:val="auto"/>
        </w:rPr>
        <w:t>（5）</w:t>
      </w:r>
      <w:r>
        <w:rPr>
          <w:rFonts w:ascii="宋体" w:cs="Arial"/>
          <w:color w:val="auto"/>
          <w:sz w:val="28"/>
          <w:szCs w:val="28"/>
          <w:highlight w:val="auto"/>
        </w:rPr>
        <w:t>注明“开标时才能启封”</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21.6</w:t>
      </w:r>
      <w:r>
        <w:rPr>
          <w:rFonts w:ascii="宋体" w:cs="宋体"/>
          <w:color w:val="auto"/>
          <w:spacing w:val="-73"/>
          <w:sz w:val="28"/>
          <w:szCs w:val="28"/>
          <w:highlight w:val="auto"/>
        </w:rPr>
        <w:t xml:space="preserve"> </w:t>
      </w:r>
      <w:r>
        <w:rPr>
          <w:rFonts w:ascii="宋体" w:cs="Arial"/>
          <w:color w:val="auto"/>
          <w:sz w:val="28"/>
          <w:szCs w:val="28"/>
          <w:highlight w:val="auto"/>
        </w:rPr>
        <w:t>投标人在递交投标文件时，未按本须知要求密封、标记的，招标代 理机构有权拒收。</w:t>
      </w:r>
    </w:p>
    <w:p>
      <w:pPr>
        <w:spacing w:before="27"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22</w:t>
      </w:r>
      <w:r>
        <w:rPr>
          <w:rFonts w:ascii="宋体" w:cs="Arial"/>
          <w:b/>
          <w:bCs/>
          <w:color w:val="auto"/>
          <w:sz w:val="28"/>
          <w:szCs w:val="28"/>
          <w:highlight w:val="auto"/>
        </w:rPr>
        <w:t>、投标截止时间</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22.1 投标文件的递交不得迟于</w:t>
      </w:r>
      <w:r>
        <w:rPr>
          <w:rFonts w:ascii="宋体" w:cs="宋体" w:hint="eastAsia"/>
          <w:color w:val="auto"/>
          <w:sz w:val="28"/>
          <w:szCs w:val="28"/>
          <w:highlight w:val="auto"/>
        </w:rPr>
        <w:t>投标截止时间之前</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22.2 投标人必须在规定时间内将投标文件送到招标文件规定的指定地 点，超过投标截止时间送达的投标文件将不予受理。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22.3 招标代理机构可视情况，在提交投标文件的截止时间 3 天前决定延 长投标截止日期，并在财政部门指定的政府采购信息发布媒体上发布变更公 告，同时将变更时间书面通知所有购买招标文件的投标人；投标人必须按变更 公告规定的时间和地点递交投标文件；在这种情况下，招标代理机构、采购人 和投标人受投标截止时间制约的所有权利和义务均应延长至新的投标截止时 间。 </w:t>
      </w:r>
    </w:p>
    <w:p>
      <w:pPr>
        <w:spacing w:before="26"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23</w:t>
      </w:r>
      <w:r>
        <w:rPr>
          <w:rFonts w:ascii="宋体" w:cs="Arial"/>
          <w:b/>
          <w:bCs/>
          <w:color w:val="auto"/>
          <w:sz w:val="28"/>
          <w:szCs w:val="28"/>
          <w:highlight w:val="auto"/>
        </w:rPr>
        <w:t>、迟交的投标文件</w:t>
      </w:r>
      <w:r>
        <w:rPr>
          <w:rFonts w:ascii="宋体" w:cs="宋体"/>
          <w:b/>
          <w:bCs/>
          <w:color w:val="auto"/>
          <w:w w:val="99"/>
          <w:sz w:val="28"/>
          <w:szCs w:val="28"/>
          <w:highlight w:val="auto"/>
        </w:rPr>
        <w:t xml:space="preserve"> </w:t>
      </w:r>
    </w:p>
    <w:p>
      <w:pPr>
        <w:spacing w:before="113" w:line="480" w:lineRule="exact"/>
        <w:ind w:left="707"/>
        <w:rPr>
          <w:rFonts w:ascii="宋体" w:cs="宋体" w:hint="eastAsia"/>
          <w:color w:val="auto"/>
          <w:sz w:val="28"/>
          <w:szCs w:val="28"/>
          <w:highlight w:val="auto"/>
        </w:rPr>
      </w:pPr>
      <w:r>
        <w:rPr>
          <w:rFonts w:ascii="宋体" w:cs="宋体"/>
          <w:color w:val="auto"/>
          <w:sz w:val="28"/>
          <w:szCs w:val="28"/>
          <w:highlight w:val="auto"/>
        </w:rPr>
        <w:t xml:space="preserve">23.1 在投标截止时间后送达的投标文件，招标代理机构将拒绝接收。 </w:t>
      </w:r>
    </w:p>
    <w:p>
      <w:pPr>
        <w:spacing w:before="113"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24</w:t>
      </w:r>
      <w:r>
        <w:rPr>
          <w:rFonts w:ascii="宋体" w:cs="Arial"/>
          <w:b/>
          <w:bCs/>
          <w:color w:val="auto"/>
          <w:sz w:val="28"/>
          <w:szCs w:val="28"/>
          <w:highlight w:val="auto"/>
        </w:rPr>
        <w:t>、投标文件的撤回</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24.1 在投标截止时间前，投标人可以书面形式提出撤回其投标。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24.2 投标人撤回投标文件的书面材料，须密封签章（公章、密封章、法 定代表人或其委托代理人签字均可）送达招标代理机构，同时应在密封文件袋 上标明“投标人名称”和“投标文件撤回通知”字样。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24.3 投标截止期至投标有效期期满，投标人不得撤回其投标。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24.4 投标人所提交的投标文件在评标结束后，无论中标与否都不退还。 </w:t>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49" w:name="_bookmark8"/>
      <w:bookmarkEnd w:id="49"/>
      <w:r>
        <w:rPr>
          <w:rFonts w:ascii="宋体" w:cs="宋体" w:hint="eastAsia"/>
          <w:b/>
          <w:bCs/>
          <w:color w:val="auto"/>
          <w:spacing w:val="2"/>
          <w:sz w:val="32"/>
          <w:szCs w:val="32"/>
          <w:highlight w:val="auto"/>
        </w:rPr>
        <w:t>七、</w:t>
      </w:r>
      <w:r>
        <w:rPr>
          <w:rFonts w:ascii="宋体" w:cs="宋体"/>
          <w:b/>
          <w:bCs/>
          <w:color w:val="auto"/>
          <w:spacing w:val="2"/>
          <w:sz w:val="32"/>
          <w:szCs w:val="32"/>
          <w:highlight w:val="auto"/>
        </w:rPr>
        <w:t>开标</w:t>
      </w:r>
    </w:p>
    <w:p>
      <w:pPr>
        <w:spacing w:before="59"/>
        <w:outlineLvl w:val="2"/>
        <w:rPr>
          <w:rFonts w:ascii="宋体" w:cs="宋体" w:hint="eastAsia"/>
          <w:color w:val="auto"/>
          <w:sz w:val="28"/>
          <w:szCs w:val="28"/>
          <w:highlight w:val="auto"/>
        </w:rPr>
      </w:pPr>
      <w:r>
        <w:rPr>
          <w:rFonts w:ascii="宋体" w:cs="宋体"/>
          <w:b/>
          <w:bCs/>
          <w:color w:val="auto"/>
          <w:sz w:val="28"/>
          <w:szCs w:val="28"/>
          <w:highlight w:val="auto"/>
        </w:rPr>
        <w:t>25</w:t>
      </w:r>
      <w:r>
        <w:rPr>
          <w:rFonts w:ascii="宋体" w:cs="宋体"/>
          <w:b/>
          <w:bCs/>
          <w:color w:val="auto"/>
          <w:spacing w:val="-73"/>
          <w:sz w:val="28"/>
          <w:szCs w:val="28"/>
          <w:highlight w:val="auto"/>
        </w:rPr>
        <w:t xml:space="preserve"> </w:t>
      </w:r>
      <w:r>
        <w:rPr>
          <w:rFonts w:ascii="宋体" w:cs="Arial"/>
          <w:b/>
          <w:bCs/>
          <w:color w:val="auto"/>
          <w:sz w:val="28"/>
          <w:szCs w:val="28"/>
          <w:highlight w:val="auto"/>
        </w:rPr>
        <w:t>开标</w:t>
      </w:r>
      <w:r>
        <w:rPr>
          <w:rFonts w:ascii="宋体" w:cs="宋体"/>
          <w:b/>
          <w:bCs/>
          <w:color w:val="auto"/>
          <w:w w:val="99"/>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25.1</w:t>
      </w:r>
      <w:r>
        <w:rPr>
          <w:rFonts w:ascii="宋体" w:cs="宋体"/>
          <w:color w:val="auto"/>
          <w:spacing w:val="-75"/>
          <w:sz w:val="28"/>
          <w:szCs w:val="28"/>
          <w:highlight w:val="auto"/>
        </w:rPr>
        <w:t xml:space="preserve"> </w:t>
      </w:r>
      <w:r>
        <w:rPr>
          <w:rFonts w:ascii="宋体" w:cs="Arial"/>
          <w:color w:val="auto"/>
          <w:sz w:val="28"/>
          <w:szCs w:val="28"/>
          <w:highlight w:val="auto"/>
        </w:rPr>
        <w:t>采购代理机构将在“招标公告”规定的时间和地点组织政府采购公开招标开标。</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25.3</w:t>
      </w:r>
      <w:r>
        <w:rPr>
          <w:rFonts w:ascii="宋体" w:cs="宋体"/>
          <w:color w:val="auto"/>
          <w:spacing w:val="-37"/>
          <w:sz w:val="28"/>
          <w:szCs w:val="28"/>
          <w:highlight w:val="auto"/>
        </w:rPr>
        <w:t xml:space="preserve"> </w:t>
      </w:r>
      <w:r>
        <w:rPr>
          <w:rFonts w:ascii="宋体" w:cs="Arial"/>
          <w:color w:val="auto"/>
          <w:spacing w:val="-3"/>
          <w:sz w:val="28"/>
          <w:szCs w:val="28"/>
          <w:highlight w:val="auto"/>
        </w:rPr>
        <w:t>在采购人委托的监督代表的监督下，按公开招标的程序开标、唱标。</w:t>
      </w:r>
      <w:r>
        <w:rPr>
          <w:rFonts w:ascii="宋体" w:cs="Arial"/>
          <w:color w:val="auto"/>
          <w:sz w:val="28"/>
          <w:szCs w:val="28"/>
          <w:highlight w:val="auto"/>
        </w:rPr>
        <w:t xml:space="preserve"> </w:t>
      </w:r>
      <w:r>
        <w:rPr>
          <w:rFonts w:ascii="宋体" w:cs="Arial"/>
          <w:color w:val="auto"/>
          <w:spacing w:val="-5"/>
          <w:sz w:val="28"/>
          <w:szCs w:val="28"/>
          <w:highlight w:val="auto"/>
        </w:rPr>
        <w:t>开标时，宣读投标人名称、投标价格（折扣）、和招标文件规定的需要宣布的</w:t>
      </w:r>
      <w:r>
        <w:rPr>
          <w:rFonts w:ascii="宋体" w:cs="Arial"/>
          <w:color w:val="auto"/>
          <w:spacing w:val="-85"/>
          <w:sz w:val="28"/>
          <w:szCs w:val="28"/>
          <w:highlight w:val="auto"/>
        </w:rPr>
        <w:t xml:space="preserve"> </w:t>
      </w:r>
      <w:r>
        <w:rPr>
          <w:rFonts w:ascii="宋体" w:cs="Arial"/>
          <w:color w:val="auto"/>
          <w:spacing w:val="-5"/>
          <w:sz w:val="28"/>
          <w:szCs w:val="28"/>
          <w:highlight w:val="auto"/>
        </w:rPr>
        <w:t>其他内容；未宣读的投标人名称、投标价格（折扣）和招标文件规定的需要宣</w:t>
      </w:r>
      <w:r>
        <w:rPr>
          <w:rFonts w:ascii="宋体" w:cs="Arial"/>
          <w:color w:val="auto"/>
          <w:spacing w:val="-86"/>
          <w:sz w:val="28"/>
          <w:szCs w:val="28"/>
          <w:highlight w:val="auto"/>
        </w:rPr>
        <w:t xml:space="preserve"> </w:t>
      </w:r>
      <w:r>
        <w:rPr>
          <w:rFonts w:ascii="宋体" w:cs="Arial"/>
          <w:color w:val="auto"/>
          <w:sz w:val="28"/>
          <w:szCs w:val="28"/>
          <w:highlight w:val="auto"/>
        </w:rPr>
        <w:t xml:space="preserve">布的其他内容，在评标时将不予承认。投标人不足 </w:t>
      </w:r>
      <w:r>
        <w:rPr>
          <w:rFonts w:ascii="宋体" w:cs="宋体"/>
          <w:color w:val="auto"/>
          <w:sz w:val="28"/>
          <w:szCs w:val="28"/>
          <w:highlight w:val="auto"/>
        </w:rPr>
        <w:t>3</w:t>
      </w:r>
      <w:r>
        <w:rPr>
          <w:rFonts w:ascii="宋体" w:cs="宋体"/>
          <w:color w:val="auto"/>
          <w:spacing w:val="-5"/>
          <w:sz w:val="28"/>
          <w:szCs w:val="28"/>
          <w:highlight w:val="auto"/>
        </w:rPr>
        <w:t xml:space="preserve"> </w:t>
      </w:r>
      <w:r>
        <w:rPr>
          <w:rFonts w:ascii="宋体" w:cs="Arial"/>
          <w:color w:val="auto"/>
          <w:sz w:val="28"/>
          <w:szCs w:val="28"/>
          <w:highlight w:val="auto"/>
        </w:rPr>
        <w:t>家的，不得开标。</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25.4</w:t>
      </w:r>
      <w:r>
        <w:rPr>
          <w:rFonts w:ascii="宋体" w:cs="宋体"/>
          <w:color w:val="auto"/>
          <w:spacing w:val="-36"/>
          <w:sz w:val="28"/>
          <w:szCs w:val="28"/>
          <w:highlight w:val="auto"/>
        </w:rPr>
        <w:t xml:space="preserve"> </w:t>
      </w:r>
      <w:r>
        <w:rPr>
          <w:rFonts w:ascii="宋体" w:cs="Arial"/>
          <w:color w:val="auto"/>
          <w:spacing w:val="-3"/>
          <w:sz w:val="28"/>
          <w:szCs w:val="28"/>
          <w:highlight w:val="auto"/>
        </w:rPr>
        <w:t>开、评标时，开标一览表内容与投标文件中有关明细内容不一致的，</w:t>
      </w:r>
      <w:r>
        <w:rPr>
          <w:rFonts w:ascii="宋体" w:cs="Arial"/>
          <w:color w:val="auto"/>
          <w:sz w:val="28"/>
          <w:szCs w:val="28"/>
          <w:highlight w:val="auto"/>
        </w:rPr>
        <w:t xml:space="preserve"> </w:t>
      </w:r>
      <w:r>
        <w:rPr>
          <w:rFonts w:ascii="宋体" w:cs="Arial"/>
          <w:color w:val="auto"/>
          <w:spacing w:val="-5"/>
          <w:sz w:val="28"/>
          <w:szCs w:val="28"/>
          <w:highlight w:val="auto"/>
        </w:rPr>
        <w:t>将以开标一览表为准并修正投标文件中有关明细内容，如投标单位不同意以上</w:t>
      </w:r>
      <w:r>
        <w:rPr>
          <w:rFonts w:ascii="宋体" w:cs="Arial"/>
          <w:color w:val="auto"/>
          <w:spacing w:val="-87"/>
          <w:sz w:val="28"/>
          <w:szCs w:val="28"/>
          <w:highlight w:val="auto"/>
        </w:rPr>
        <w:t xml:space="preserve"> </w:t>
      </w:r>
      <w:r>
        <w:rPr>
          <w:rFonts w:ascii="宋体" w:cs="Arial"/>
          <w:color w:val="auto"/>
          <w:sz w:val="28"/>
          <w:szCs w:val="28"/>
          <w:highlight w:val="auto"/>
        </w:rPr>
        <w:t>修正，则其投标将作无效投标处理。</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25.5</w:t>
      </w:r>
      <w:r>
        <w:rPr>
          <w:rFonts w:ascii="宋体" w:cs="宋体"/>
          <w:color w:val="auto"/>
          <w:spacing w:val="-76"/>
          <w:sz w:val="28"/>
          <w:szCs w:val="28"/>
          <w:highlight w:val="auto"/>
        </w:rPr>
        <w:t xml:space="preserve"> </w:t>
      </w:r>
      <w:r>
        <w:rPr>
          <w:rFonts w:ascii="宋体" w:cs="Arial"/>
          <w:color w:val="auto"/>
          <w:sz w:val="28"/>
          <w:szCs w:val="28"/>
          <w:highlight w:val="auto"/>
        </w:rPr>
        <w:t>采购代理机构将做开标记录，记录的内容应包括按规定在开标时宣 读的全部内容，并随采购文件一并存档。</w:t>
      </w:r>
      <w:r>
        <w:rPr>
          <w:rFonts w:ascii="宋体" w:cs="宋体"/>
          <w:color w:val="auto"/>
          <w:sz w:val="28"/>
          <w:szCs w:val="28"/>
          <w:highlight w:val="auto"/>
        </w:rPr>
        <w:t xml:space="preserve"> </w:t>
      </w:r>
    </w:p>
    <w:p>
      <w:pPr>
        <w:spacing w:line="50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25.6</w:t>
      </w:r>
      <w:r>
        <w:rPr>
          <w:rFonts w:ascii="宋体" w:cs="宋体"/>
          <w:color w:val="auto"/>
          <w:spacing w:val="-73"/>
          <w:sz w:val="28"/>
          <w:szCs w:val="28"/>
          <w:highlight w:val="auto"/>
        </w:rPr>
        <w:t xml:space="preserve"> </w:t>
      </w:r>
      <w:r>
        <w:rPr>
          <w:rFonts w:ascii="宋体" w:cs="Arial"/>
          <w:color w:val="auto"/>
          <w:sz w:val="28"/>
          <w:szCs w:val="28"/>
          <w:highlight w:val="auto"/>
        </w:rPr>
        <w:t>投标人代表对开标过程和开标记录有</w:t>
      </w:r>
      <w:r>
        <w:rPr>
          <w:rFonts w:ascii="宋体" w:cs="Arial" w:hint="eastAsia"/>
          <w:color w:val="auto"/>
          <w:sz w:val="28"/>
          <w:szCs w:val="28"/>
          <w:highlight w:val="auto"/>
        </w:rPr>
        <w:t>异议</w:t>
      </w:r>
      <w:r>
        <w:rPr>
          <w:rFonts w:ascii="宋体" w:cs="Arial"/>
          <w:color w:val="auto"/>
          <w:sz w:val="28"/>
          <w:szCs w:val="28"/>
          <w:highlight w:val="auto"/>
        </w:rPr>
        <w:t>，以及认为采购人、采购</w:t>
      </w:r>
      <w:r>
        <w:rPr>
          <w:rFonts w:ascii="宋体" w:cs="Arial"/>
          <w:color w:val="auto"/>
          <w:spacing w:val="-1"/>
          <w:sz w:val="28"/>
          <w:szCs w:val="28"/>
          <w:highlight w:val="auto"/>
        </w:rPr>
        <w:t>代理机构相关工作人员有需要回避的情形的，应当场提出询问或者回避申请。</w:t>
      </w:r>
      <w:r>
        <w:rPr>
          <w:rFonts w:ascii="宋体" w:cs="Arial"/>
          <w:color w:val="auto"/>
          <w:spacing w:val="-113"/>
          <w:sz w:val="28"/>
          <w:szCs w:val="28"/>
          <w:highlight w:val="auto"/>
        </w:rPr>
        <w:t xml:space="preserve"> </w:t>
      </w:r>
      <w:r>
        <w:rPr>
          <w:rFonts w:ascii="宋体" w:cs="Arial"/>
          <w:color w:val="auto"/>
          <w:spacing w:val="-1"/>
          <w:sz w:val="28"/>
          <w:szCs w:val="28"/>
          <w:highlight w:val="auto"/>
        </w:rPr>
        <w:t>采购人、采购代理机构对投标人代表提出的询问或者回避申请应当及时处理。</w:t>
      </w:r>
      <w:r>
        <w:rPr>
          <w:rFonts w:ascii="宋体" w:cs="Arial"/>
          <w:color w:val="auto"/>
          <w:spacing w:val="-113"/>
          <w:sz w:val="28"/>
          <w:szCs w:val="28"/>
          <w:highlight w:val="auto"/>
        </w:rPr>
        <w:t xml:space="preserve"> </w:t>
      </w:r>
      <w:r>
        <w:rPr>
          <w:rFonts w:ascii="宋体" w:cs="Arial"/>
          <w:color w:val="auto"/>
          <w:sz w:val="28"/>
          <w:szCs w:val="28"/>
          <w:highlight w:val="auto"/>
        </w:rPr>
        <w:t>投标人未参加开标的，视同认可开标结果。</w:t>
      </w:r>
      <w:r>
        <w:rPr>
          <w:rFonts w:ascii="宋体" w:cs="宋体"/>
          <w:color w:val="auto"/>
          <w:sz w:val="28"/>
          <w:szCs w:val="28"/>
          <w:highlight w:val="auto"/>
        </w:rPr>
        <w:t xml:space="preserve"> </w:t>
      </w:r>
    </w:p>
    <w:p>
      <w:pPr>
        <w:spacing w:beforeLines="50" w:before="156" w:afterLines="50" w:after="156" w:line="500" w:lineRule="exact"/>
        <w:jc w:val="center"/>
        <w:outlineLvl w:val="1"/>
        <w:rPr>
          <w:rFonts w:ascii="宋体" w:cs="宋体" w:hint="eastAsia"/>
          <w:b/>
          <w:bCs/>
          <w:color w:val="auto"/>
          <w:sz w:val="32"/>
          <w:szCs w:val="32"/>
          <w:highlight w:val="auto"/>
        </w:rPr>
      </w:pPr>
      <w:bookmarkStart w:id="50" w:name="_bookmark9"/>
      <w:bookmarkEnd w:id="50"/>
      <w:r>
        <w:rPr>
          <w:rFonts w:ascii="宋体" w:cs="宋体" w:hint="eastAsia"/>
          <w:b/>
          <w:bCs/>
          <w:color w:val="auto"/>
          <w:spacing w:val="2"/>
          <w:sz w:val="32"/>
          <w:szCs w:val="32"/>
          <w:highlight w:val="auto"/>
        </w:rPr>
        <w:t xml:space="preserve">八、评审原则和程序 </w:t>
      </w:r>
    </w:p>
    <w:p>
      <w:pPr>
        <w:spacing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26</w:t>
      </w:r>
      <w:r>
        <w:rPr>
          <w:rFonts w:ascii="宋体" w:cs="宋体"/>
          <w:b/>
          <w:bCs/>
          <w:color w:val="auto"/>
          <w:spacing w:val="-2"/>
          <w:sz w:val="28"/>
          <w:szCs w:val="28"/>
          <w:highlight w:val="auto"/>
        </w:rPr>
        <w:t xml:space="preserve"> </w:t>
      </w:r>
      <w:r>
        <w:rPr>
          <w:rFonts w:ascii="宋体" w:cs="Arial"/>
          <w:b/>
          <w:bCs/>
          <w:color w:val="auto"/>
          <w:sz w:val="28"/>
          <w:szCs w:val="28"/>
          <w:highlight w:val="auto"/>
        </w:rPr>
        <w:t>资格审查</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26.1</w:t>
      </w:r>
      <w:r>
        <w:rPr>
          <w:rFonts w:ascii="宋体" w:cs="宋体"/>
          <w:color w:val="auto"/>
          <w:spacing w:val="-74"/>
          <w:sz w:val="28"/>
          <w:szCs w:val="28"/>
          <w:highlight w:val="auto"/>
        </w:rPr>
        <w:t xml:space="preserve"> </w:t>
      </w:r>
      <w:r>
        <w:rPr>
          <w:rFonts w:ascii="宋体" w:cs="Arial"/>
          <w:color w:val="auto"/>
          <w:sz w:val="28"/>
          <w:szCs w:val="28"/>
          <w:highlight w:val="auto"/>
        </w:rPr>
        <w:t xml:space="preserve">公开招标采购项目开标结束后，采购人或者采购代理机构应当依法 对投标人的资格进行审查。合格投标人不足 </w:t>
      </w:r>
      <w:r>
        <w:rPr>
          <w:rFonts w:ascii="宋体" w:cs="宋体"/>
          <w:color w:val="auto"/>
          <w:sz w:val="28"/>
          <w:szCs w:val="28"/>
          <w:highlight w:val="auto"/>
        </w:rPr>
        <w:t>3</w:t>
      </w:r>
      <w:r>
        <w:rPr>
          <w:rFonts w:ascii="宋体" w:cs="宋体"/>
          <w:color w:val="auto"/>
          <w:spacing w:val="-6"/>
          <w:sz w:val="28"/>
          <w:szCs w:val="28"/>
          <w:highlight w:val="auto"/>
        </w:rPr>
        <w:t xml:space="preserve"> </w:t>
      </w:r>
      <w:r>
        <w:rPr>
          <w:rFonts w:ascii="宋体" w:cs="Arial"/>
          <w:color w:val="auto"/>
          <w:sz w:val="28"/>
          <w:szCs w:val="28"/>
          <w:highlight w:val="auto"/>
        </w:rPr>
        <w:t>家的，不得评标。</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26.2</w:t>
      </w:r>
      <w:r>
        <w:rPr>
          <w:rFonts w:ascii="宋体" w:cs="宋体"/>
          <w:color w:val="auto"/>
          <w:spacing w:val="-74"/>
          <w:sz w:val="28"/>
          <w:szCs w:val="28"/>
          <w:highlight w:val="auto"/>
        </w:rPr>
        <w:t xml:space="preserve"> </w:t>
      </w:r>
      <w:r>
        <w:rPr>
          <w:rFonts w:ascii="宋体" w:cs="Arial"/>
          <w:color w:val="auto"/>
          <w:sz w:val="28"/>
          <w:szCs w:val="28"/>
          <w:highlight w:val="auto"/>
        </w:rPr>
        <w:t xml:space="preserve">采购代理机构将在开、评标期间查询投标人的信用记录并告知评标 </w:t>
      </w:r>
      <w:r>
        <w:rPr>
          <w:rFonts w:ascii="宋体" w:cs="Arial"/>
          <w:color w:val="auto"/>
          <w:spacing w:val="-5"/>
          <w:sz w:val="28"/>
          <w:szCs w:val="28"/>
          <w:highlight w:val="auto"/>
        </w:rPr>
        <w:t>委员会，经评标委员会评审确定投标人存在不良信用记录的，其投标无效；查</w:t>
      </w:r>
      <w:r>
        <w:rPr>
          <w:rFonts w:ascii="宋体" w:cs="Arial"/>
          <w:color w:val="auto"/>
          <w:spacing w:val="-87"/>
          <w:sz w:val="28"/>
          <w:szCs w:val="28"/>
          <w:highlight w:val="auto"/>
        </w:rPr>
        <w:t xml:space="preserve"> </w:t>
      </w:r>
      <w:r>
        <w:rPr>
          <w:rFonts w:ascii="宋体" w:cs="Arial"/>
          <w:color w:val="auto"/>
          <w:sz w:val="28"/>
          <w:szCs w:val="28"/>
          <w:highlight w:val="auto"/>
        </w:rPr>
        <w:t>询到的不良信用记录随采购文件备案存档。</w:t>
      </w:r>
      <w:r>
        <w:rPr>
          <w:rFonts w:ascii="宋体" w:cs="宋体"/>
          <w:color w:val="auto"/>
          <w:sz w:val="28"/>
          <w:szCs w:val="28"/>
          <w:highlight w:val="auto"/>
        </w:rPr>
        <w:t xml:space="preserve"> </w:t>
      </w:r>
    </w:p>
    <w:p>
      <w:pPr>
        <w:spacing w:line="480" w:lineRule="exact"/>
        <w:ind w:firstLineChars="200" w:firstLine="556"/>
        <w:rPr>
          <w:rFonts w:ascii="宋体" w:cs="Arial" w:hint="eastAsia"/>
          <w:color w:val="auto"/>
          <w:sz w:val="28"/>
          <w:szCs w:val="28"/>
          <w:highlight w:val="auto"/>
        </w:rPr>
      </w:pPr>
      <w:r>
        <w:rPr>
          <w:rFonts w:ascii="宋体" w:cs="Arial"/>
          <w:color w:val="auto"/>
          <w:spacing w:val="-1"/>
          <w:sz w:val="28"/>
          <w:szCs w:val="28"/>
          <w:highlight w:val="auto"/>
        </w:rPr>
        <w:t>（</w:t>
      </w:r>
      <w:r>
        <w:rPr>
          <w:rFonts w:ascii="宋体" w:cs="宋体"/>
          <w:color w:val="auto"/>
          <w:spacing w:val="-1"/>
          <w:sz w:val="28"/>
          <w:szCs w:val="28"/>
          <w:highlight w:val="auto"/>
        </w:rPr>
        <w:t>1</w:t>
      </w:r>
      <w:r>
        <w:rPr>
          <w:rFonts w:ascii="宋体" w:cs="Arial"/>
          <w:color w:val="auto"/>
          <w:spacing w:val="-1"/>
          <w:sz w:val="28"/>
          <w:szCs w:val="28"/>
          <w:highlight w:val="auto"/>
        </w:rPr>
        <w:t>）根据《财政部关于在政府采购活动中查询及使用信用记录有关问题</w:t>
      </w:r>
      <w:r>
        <w:rPr>
          <w:rFonts w:ascii="宋体" w:cs="Arial"/>
          <w:color w:val="auto"/>
          <w:sz w:val="28"/>
          <w:szCs w:val="28"/>
          <w:highlight w:val="auto"/>
        </w:rPr>
        <w:t xml:space="preserve"> 的通知》（财库</w:t>
      </w:r>
      <w:r>
        <w:rPr>
          <w:rFonts w:ascii="宋体" w:cs="宋体"/>
          <w:color w:val="auto"/>
          <w:sz w:val="28"/>
          <w:szCs w:val="28"/>
          <w:highlight w:val="auto"/>
        </w:rPr>
        <w:t>[2016]125</w:t>
      </w:r>
      <w:r>
        <w:rPr>
          <w:rFonts w:ascii="宋体" w:cs="宋体"/>
          <w:color w:val="auto"/>
          <w:spacing w:val="-59"/>
          <w:sz w:val="28"/>
          <w:szCs w:val="28"/>
          <w:highlight w:val="auto"/>
        </w:rPr>
        <w:t xml:space="preserve"> </w:t>
      </w:r>
      <w:r>
        <w:rPr>
          <w:rFonts w:ascii="宋体" w:cs="Arial"/>
          <w:color w:val="auto"/>
          <w:spacing w:val="-3"/>
          <w:sz w:val="28"/>
          <w:szCs w:val="28"/>
          <w:highlight w:val="auto"/>
        </w:rPr>
        <w:t>号），不良信用记录指：投标人在“信用中国”网</w:t>
      </w:r>
      <w:r>
        <w:rPr>
          <w:rFonts w:ascii="宋体" w:cs="Arial"/>
          <w:color w:val="auto"/>
          <w:spacing w:val="-138"/>
          <w:sz w:val="28"/>
          <w:szCs w:val="28"/>
          <w:highlight w:val="auto"/>
        </w:rPr>
        <w:t xml:space="preserve"> </w:t>
      </w:r>
      <w:r>
        <w:rPr>
          <w:rFonts w:ascii="宋体" w:cs="Arial"/>
          <w:color w:val="auto"/>
          <w:spacing w:val="-4"/>
          <w:sz w:val="28"/>
          <w:szCs w:val="28"/>
          <w:highlight w:val="auto"/>
        </w:rPr>
        <w:t>站（网址：</w:t>
      </w:r>
      <w:r>
        <w:rPr>
          <w:rFonts w:ascii="宋体" w:cs="宋体"/>
          <w:color w:val="auto"/>
          <w:spacing w:val="-4"/>
          <w:sz w:val="28"/>
          <w:szCs w:val="28"/>
          <w:highlight w:val="auto"/>
        </w:rPr>
        <w:fldChar w:fldCharType="begin"/>
      </w:r>
      <w:r>
        <w:instrText>HYPERLINK "http://www.creditchina.gov.cn/" /h"</w:instrText>
      </w:r>
      <w:r>
        <w:rPr>
          <w:rFonts w:ascii="宋体" w:cs="宋体"/>
          <w:color w:val="auto"/>
          <w:spacing w:val="-4"/>
          <w:sz w:val="28"/>
          <w:szCs w:val="28"/>
          <w:highlight w:val="auto"/>
        </w:rPr>
        <w:fldChar w:fldCharType="separate"/>
      </w:r>
      <w:r>
        <w:rPr>
          <w:rFonts w:ascii="宋体" w:cs="宋体"/>
          <w:color w:val="auto"/>
          <w:spacing w:val="-4"/>
          <w:sz w:val="28"/>
          <w:szCs w:val="28"/>
          <w:highlight w:val="auto"/>
        </w:rPr>
        <w:t>www.creditchina.gov.cn</w:t>
      </w:r>
      <w:r>
        <w:rPr>
          <w:rFonts w:ascii="宋体" w:cs="宋体"/>
          <w:color w:val="auto"/>
          <w:spacing w:val="-4"/>
          <w:sz w:val="28"/>
          <w:szCs w:val="28"/>
          <w:highlight w:val="auto"/>
        </w:rPr>
        <w:fldChar w:fldCharType="end"/>
      </w:r>
      <w:r>
        <w:rPr>
          <w:rFonts w:ascii="宋体" w:cs="Arial"/>
          <w:color w:val="auto"/>
          <w:spacing w:val="-4"/>
          <w:sz w:val="28"/>
          <w:szCs w:val="28"/>
          <w:highlight w:val="auto"/>
        </w:rPr>
        <w:t>）被列入失信被执行人和重大税收违法案</w:t>
      </w:r>
      <w:r>
        <w:rPr>
          <w:rFonts w:ascii="宋体" w:cs="Arial"/>
          <w:color w:val="auto"/>
          <w:spacing w:val="-93"/>
          <w:sz w:val="28"/>
          <w:szCs w:val="28"/>
          <w:highlight w:val="auto"/>
        </w:rPr>
        <w:t xml:space="preserve"> </w:t>
      </w:r>
      <w:r>
        <w:rPr>
          <w:rFonts w:ascii="宋体" w:cs="Arial"/>
          <w:color w:val="auto"/>
          <w:spacing w:val="-2"/>
          <w:sz w:val="28"/>
          <w:szCs w:val="28"/>
          <w:highlight w:val="auto"/>
        </w:rPr>
        <w:t>件当事人名单或在中国政府采购网（网址：</w:t>
      </w:r>
      <w:r>
        <w:rPr>
          <w:rFonts w:ascii="宋体" w:cs="宋体"/>
          <w:color w:val="auto"/>
          <w:spacing w:val="-2"/>
          <w:sz w:val="28"/>
          <w:szCs w:val="28"/>
          <w:highlight w:val="auto"/>
        </w:rPr>
        <w:fldChar w:fldCharType="begin"/>
      </w:r>
      <w:r>
        <w:instrText>HYPERLINK "http://www.ccgp.gov.cn/" /h"</w:instrText>
      </w:r>
      <w:r>
        <w:rPr>
          <w:rFonts w:ascii="宋体" w:cs="宋体"/>
          <w:color w:val="auto"/>
          <w:spacing w:val="-2"/>
          <w:sz w:val="28"/>
          <w:szCs w:val="28"/>
          <w:highlight w:val="auto"/>
        </w:rPr>
        <w:fldChar w:fldCharType="separate"/>
      </w:r>
      <w:r>
        <w:rPr>
          <w:rFonts w:ascii="宋体" w:cs="宋体"/>
          <w:color w:val="auto"/>
          <w:spacing w:val="-2"/>
          <w:sz w:val="28"/>
          <w:szCs w:val="28"/>
          <w:highlight w:val="auto"/>
        </w:rPr>
        <w:t>www.ccgp.gov.cn</w:t>
      </w:r>
      <w:r>
        <w:rPr>
          <w:rFonts w:ascii="宋体" w:cs="宋体"/>
          <w:color w:val="auto"/>
          <w:spacing w:val="-2"/>
          <w:sz w:val="28"/>
          <w:szCs w:val="28"/>
          <w:highlight w:val="auto"/>
        </w:rPr>
        <w:fldChar w:fldCharType="end"/>
      </w:r>
      <w:r>
        <w:rPr>
          <w:rFonts w:ascii="宋体" w:cs="Arial"/>
          <w:color w:val="auto"/>
          <w:spacing w:val="-2"/>
          <w:sz w:val="28"/>
          <w:szCs w:val="28"/>
          <w:highlight w:val="auto"/>
        </w:rPr>
        <w:t>）被列入政府采</w:t>
      </w:r>
      <w:r>
        <w:rPr>
          <w:rFonts w:ascii="宋体" w:cs="Arial"/>
          <w:color w:val="auto"/>
          <w:spacing w:val="-76"/>
          <w:sz w:val="28"/>
          <w:szCs w:val="28"/>
          <w:highlight w:val="auto"/>
        </w:rPr>
        <w:t xml:space="preserve"> </w:t>
      </w:r>
      <w:r>
        <w:rPr>
          <w:rFonts w:ascii="宋体" w:cs="Arial"/>
          <w:color w:val="auto"/>
          <w:sz w:val="28"/>
          <w:szCs w:val="28"/>
          <w:highlight w:val="auto"/>
        </w:rPr>
        <w:t>购严重违法失信行为记录名单。</w:t>
      </w:r>
    </w:p>
    <w:p>
      <w:pPr>
        <w:spacing w:line="480" w:lineRule="exact"/>
        <w:ind w:firstLineChars="200" w:firstLine="556"/>
        <w:rPr>
          <w:rFonts w:ascii="宋体" w:cs="宋体" w:hint="eastAsia"/>
          <w:color w:val="auto"/>
          <w:sz w:val="28"/>
          <w:szCs w:val="28"/>
          <w:highlight w:val="auto"/>
        </w:rPr>
      </w:pPr>
      <w:r>
        <w:rPr>
          <w:rFonts w:ascii="宋体" w:cs="Arial"/>
          <w:color w:val="auto"/>
          <w:spacing w:val="-1"/>
          <w:sz w:val="28"/>
          <w:szCs w:val="28"/>
          <w:highlight w:val="auto"/>
        </w:rPr>
        <w:t>（</w:t>
      </w:r>
      <w:r>
        <w:rPr>
          <w:rFonts w:ascii="宋体" w:cs="宋体"/>
          <w:color w:val="auto"/>
          <w:spacing w:val="-1"/>
          <w:sz w:val="28"/>
          <w:szCs w:val="28"/>
          <w:highlight w:val="auto"/>
        </w:rPr>
        <w:t>2</w:t>
      </w:r>
      <w:r>
        <w:rPr>
          <w:rFonts w:ascii="宋体" w:cs="Arial"/>
          <w:color w:val="auto"/>
          <w:spacing w:val="-1"/>
          <w:sz w:val="28"/>
          <w:szCs w:val="28"/>
          <w:highlight w:val="auto"/>
        </w:rPr>
        <w:t>）投标人不良信用记录以采购代理机构查询结果为准，采购代理机构</w:t>
      </w:r>
      <w:r>
        <w:rPr>
          <w:rFonts w:ascii="宋体" w:cs="Arial"/>
          <w:color w:val="auto"/>
          <w:sz w:val="28"/>
          <w:szCs w:val="28"/>
          <w:highlight w:val="auto"/>
        </w:rPr>
        <w:t xml:space="preserve"> </w:t>
      </w:r>
      <w:r>
        <w:rPr>
          <w:rFonts w:ascii="宋体" w:cs="Arial"/>
          <w:color w:val="auto"/>
          <w:spacing w:val="-5"/>
          <w:sz w:val="28"/>
          <w:szCs w:val="28"/>
          <w:highlight w:val="auto"/>
        </w:rPr>
        <w:t>查询之后，网站信息发生的任何变更均不再作为评标依据，投标人自行提供的</w:t>
      </w:r>
      <w:r>
        <w:rPr>
          <w:rFonts w:ascii="宋体" w:cs="Arial"/>
          <w:color w:val="auto"/>
          <w:spacing w:val="-85"/>
          <w:sz w:val="28"/>
          <w:szCs w:val="28"/>
          <w:highlight w:val="auto"/>
        </w:rPr>
        <w:t xml:space="preserve"> </w:t>
      </w:r>
      <w:r>
        <w:rPr>
          <w:rFonts w:ascii="宋体" w:cs="Arial"/>
          <w:color w:val="auto"/>
          <w:sz w:val="28"/>
          <w:szCs w:val="28"/>
          <w:highlight w:val="auto"/>
        </w:rPr>
        <w:t>与网站信息不一致的其他证明材料亦不作为评标依据。</w:t>
      </w:r>
      <w:r>
        <w:rPr>
          <w:rFonts w:ascii="宋体" w:cs="宋体"/>
          <w:color w:val="auto"/>
          <w:sz w:val="28"/>
          <w:szCs w:val="28"/>
          <w:highlight w:val="auto"/>
        </w:rPr>
        <w:t xml:space="preserve"> </w:t>
      </w:r>
    </w:p>
    <w:p>
      <w:pPr>
        <w:spacing w:before="146" w:line="480" w:lineRule="exact"/>
        <w:ind w:left="147" w:right="117"/>
        <w:outlineLvl w:val="2"/>
        <w:rPr>
          <w:rFonts w:ascii="宋体" w:cs="宋体" w:hint="eastAsia"/>
          <w:color w:val="auto"/>
          <w:sz w:val="28"/>
          <w:szCs w:val="28"/>
          <w:highlight w:val="auto"/>
        </w:rPr>
      </w:pPr>
      <w:r>
        <w:rPr>
          <w:rFonts w:ascii="宋体" w:cs="宋体"/>
          <w:b/>
          <w:bCs/>
          <w:color w:val="auto"/>
          <w:sz w:val="28"/>
          <w:szCs w:val="28"/>
          <w:highlight w:val="auto"/>
        </w:rPr>
        <w:t>27</w:t>
      </w:r>
      <w:r>
        <w:rPr>
          <w:rFonts w:ascii="宋体" w:cs="宋体"/>
          <w:b/>
          <w:bCs/>
          <w:color w:val="auto"/>
          <w:spacing w:val="-3"/>
          <w:sz w:val="28"/>
          <w:szCs w:val="28"/>
          <w:highlight w:val="auto"/>
        </w:rPr>
        <w:t xml:space="preserve"> </w:t>
      </w:r>
      <w:r>
        <w:rPr>
          <w:rFonts w:ascii="宋体" w:cs="Arial"/>
          <w:b/>
          <w:bCs/>
          <w:color w:val="auto"/>
          <w:sz w:val="28"/>
          <w:szCs w:val="28"/>
          <w:highlight w:val="auto"/>
        </w:rPr>
        <w:t>评标委员会的组成</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27.1 采购代理机构在采购人委托的监督代表的监督下，从政府采购专家 库中随机抽取数位专家组成评标委员会或根据《中华人民共和国政府采购法》 及其实施条例、《政府采购货物和服务招标投标管理办法》（财政部令第 87 号）和《政府采购评审专家管理办法》等相关规定，由采购人代表和随机抽取 的评审专家共同依法组建评标委员会并指定负责人。 </w:t>
      </w:r>
    </w:p>
    <w:p>
      <w:pPr>
        <w:spacing w:before="146" w:line="480" w:lineRule="exact"/>
        <w:ind w:left="147" w:right="117"/>
        <w:outlineLvl w:val="2"/>
        <w:rPr>
          <w:rFonts w:ascii="宋体" w:cs="宋体" w:hint="eastAsia"/>
          <w:color w:val="auto"/>
          <w:sz w:val="28"/>
          <w:szCs w:val="28"/>
          <w:highlight w:val="auto"/>
        </w:rPr>
      </w:pPr>
      <w:r>
        <w:rPr>
          <w:rFonts w:ascii="宋体" w:cs="宋体"/>
          <w:b/>
          <w:bCs/>
          <w:color w:val="auto"/>
          <w:sz w:val="28"/>
          <w:szCs w:val="28"/>
          <w:highlight w:val="auto"/>
        </w:rPr>
        <w:t>28</w:t>
      </w:r>
      <w:r>
        <w:rPr>
          <w:rFonts w:ascii="宋体" w:cs="宋体"/>
          <w:b/>
          <w:bCs/>
          <w:color w:val="auto"/>
          <w:spacing w:val="-2"/>
          <w:sz w:val="28"/>
          <w:szCs w:val="28"/>
          <w:highlight w:val="auto"/>
        </w:rPr>
        <w:t xml:space="preserve"> </w:t>
      </w:r>
      <w:r>
        <w:rPr>
          <w:rFonts w:ascii="宋体" w:cs="Arial"/>
          <w:b/>
          <w:bCs/>
          <w:color w:val="auto"/>
          <w:sz w:val="28"/>
          <w:szCs w:val="28"/>
          <w:highlight w:val="auto"/>
        </w:rPr>
        <w:t>评标原则</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28.1 以招标文件、投标文件及相关的法律法规为评审依据。评标委员会 判断投标文件的响应性仅基于投标文件本身而不靠外部证据，但投标有不真实 不正确的内容时除外。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28.2 在投标文件的审查、澄清、评价和比较以及授予合同的过程中，投 标人对采购代理机构、采购人或评标委员会成员试图施加影响评标结果公正性 的任何行为，一经发现都将导致取消其投标资格。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28.3 评标专家组成员和有关工作人员不得透露对投标文件的评审、比较 和中标候选人的推荐情况以及与评标有关的其他情况。 </w:t>
      </w:r>
    </w:p>
    <w:p>
      <w:pPr>
        <w:spacing w:before="146" w:line="480" w:lineRule="exact"/>
        <w:ind w:left="147" w:right="117"/>
        <w:outlineLvl w:val="2"/>
        <w:rPr>
          <w:rFonts w:ascii="宋体" w:cs="宋体" w:hint="eastAsia"/>
          <w:color w:val="auto"/>
          <w:sz w:val="28"/>
          <w:szCs w:val="28"/>
          <w:highlight w:val="auto"/>
        </w:rPr>
      </w:pPr>
      <w:r>
        <w:rPr>
          <w:rFonts w:ascii="宋体" w:cs="宋体"/>
          <w:b/>
          <w:bCs/>
          <w:color w:val="auto"/>
          <w:sz w:val="28"/>
          <w:szCs w:val="28"/>
          <w:highlight w:val="auto"/>
        </w:rPr>
        <w:t>29</w:t>
      </w:r>
      <w:r>
        <w:rPr>
          <w:rFonts w:ascii="宋体" w:cs="宋体"/>
          <w:b/>
          <w:bCs/>
          <w:color w:val="auto"/>
          <w:spacing w:val="-2"/>
          <w:sz w:val="28"/>
          <w:szCs w:val="28"/>
          <w:highlight w:val="auto"/>
        </w:rPr>
        <w:t xml:space="preserve"> </w:t>
      </w:r>
      <w:r>
        <w:rPr>
          <w:rFonts w:ascii="宋体" w:cs="Arial"/>
          <w:b/>
          <w:bCs/>
          <w:color w:val="auto"/>
          <w:sz w:val="28"/>
          <w:szCs w:val="28"/>
          <w:highlight w:val="auto"/>
        </w:rPr>
        <w:t>评标程序</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29.1 评标专家在评标前，由采购代理机构宣布评标纪律和评标原则，并 请各评标专家遵照执行。评标专家签署《评标专家承诺书》后，推选评标委员 会召集人。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29.2 评标委员会应当对符合资格的投标人的投标文件进行符合性审查， 以确定其是否满足招标文件的实质性要求。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29.3 对于投标文件中含义不明确、同类问题表述不一致或者有明显文字 和计算错误的内容，评标委员会应当以书面形式要求投标人作出必要的澄清、 说明或者补正。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29.4 投标人的澄清、说明或者补正应当采用书面形式，并加盖公章，或</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者由法定代表人或其授权的代表签字。投标人的澄清、说明或者补正不得超出 投标文件的范围或者改变投标文件的实质性内容。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29.5 评标委员会应当按照招标文件中规定的评标方法和标准，对符合性 审查合格的投标文件进行评审。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29.6 采用综合评分法的，评标结果按评审后得分由高到低顺序排列。得 分相同的，按投标报价由低到高顺序排列。得分且投标报价相同的，按技术响 应、商务响应优劣顺序排列。得分、投标报价、技术响应、商务响应优劣均相 同的，由评标委员会随机抽取确定排序。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29.7 采用最低评标价法的，评标结果按投标报价由低到高顺序排列。投 标文件满足招标文件全部实质性要求且投标报价最低的投标人为排名第一的 中标候选人。投标报价相同的，按技术响应、商务响应优劣顺序排列。投标报 价、技术响应、商务响应优劣等均相同的，由评标委员会随机抽取确定排序。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29.8 评标委员会根据全体评标成员签字的原始评标记录和评标结果编写 评标报告。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29.9 投标文件报价出现前后不一致的，除招标文件另有规定外，按照下 列规定修正：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（1）投标文件中开标一览表（报价表）内容与投标文件中相应内容不一 致的，以开标一览表（报价表）为准；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（2）大写金额和小写金额不一致的，以大写金额为准；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（3）单价金额小数点或者百分比有明显错位的，以开标一览表的总价为 准，并修改单价；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（4）总价金额与按单价汇总金额不一致的，以单价金额计算结果为准。 同时出现两种以上不一致的，按照前款规定的顺序修正。修正后的报价按照投标人的澄清、说明或者补正应当采用书面形式，并加盖公章，或者由法定代表人或其授权的代表签字。投标人的澄清、说明或者补正不得超出投标文件的范围或者改变投标文件的实质性内容的规定经投标人确认后产生约束力，投标人不确认的，其投标无效。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29.10 评标委员会认为投标人的报价明显低于其他通过符合性审查投标人的报价，有可能影响产品质量或者不能诚信履约的，有权要求其在评标现场合理的时间内提供书面说明，必要时提交相关证明材料；投标人不能证明其报 价合理性的，评标委员会有权将其作为无效投标处理。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29.11 投标人存在下列情况之一的，投标无效：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（1）未按照招标文件的规定提交投标保证金的；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（2）投标文件未按招标文件要求签署、盖章的；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（3）不具备招标文件中规定的资格要求的；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（4）报价超过招标文件中规定的预算金额或者最高限价的；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（5）投标文件含有采购人不能接受的附加条件的；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（6）因投标人原因致投标文件无法正常打开的；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（7）法律、法规和招标文件规定的其他无效情形。</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29.12 在招标采购中，出现下列情形之一的，应予废标：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（1）符合专业条件的投标人或者对招标文件作实质响应的投标人不足三 家的；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（2）出现影响采购公正的违法、违规行为的；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（3）投标人的报价均超过了采购预算或最高限价，采购人不能支付的；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（4）因重大变故，采购任务取消；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29.13 评标委员会发现招标文件存在歧义、重大缺陷导致评标工作无法进 行，或者招标文件内容违反国家有关强制性规定的，应当停止评标工作，与采 购人或者采购代理机构沟通并作书面记录。采购人或者采购代理机构确认后， 应当修改招标文件，重新组织采购活动。 </w:t>
      </w:r>
    </w:p>
    <w:p>
      <w:pPr>
        <w:spacing w:before="146" w:line="480" w:lineRule="exact"/>
        <w:ind w:left="147" w:right="117"/>
        <w:outlineLvl w:val="2"/>
        <w:rPr>
          <w:rFonts w:ascii="宋体" w:cs="宋体" w:hint="eastAsia"/>
          <w:color w:val="auto"/>
          <w:sz w:val="28"/>
          <w:szCs w:val="28"/>
          <w:highlight w:val="auto"/>
        </w:rPr>
      </w:pPr>
      <w:r>
        <w:rPr>
          <w:rFonts w:ascii="宋体" w:cs="宋体"/>
          <w:b/>
          <w:bCs/>
          <w:color w:val="auto"/>
          <w:sz w:val="28"/>
          <w:szCs w:val="28"/>
          <w:highlight w:val="auto"/>
        </w:rPr>
        <w:t>30</w:t>
      </w:r>
      <w:r>
        <w:rPr>
          <w:rFonts w:ascii="宋体" w:cs="宋体"/>
          <w:b/>
          <w:bCs/>
          <w:color w:val="auto"/>
          <w:spacing w:val="-72"/>
          <w:sz w:val="28"/>
          <w:szCs w:val="28"/>
          <w:highlight w:val="auto"/>
        </w:rPr>
        <w:t xml:space="preserve"> </w:t>
      </w:r>
      <w:r>
        <w:rPr>
          <w:rFonts w:ascii="宋体" w:cs="Arial"/>
          <w:b/>
          <w:bCs/>
          <w:color w:val="auto"/>
          <w:sz w:val="28"/>
          <w:szCs w:val="28"/>
          <w:highlight w:val="auto"/>
        </w:rPr>
        <w:t>评标方法和评标标准</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30.1 评标方法，见“投标人须知前附表”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30.2 综合评分法，是指投标文件满足招标文件全部实质性要求，且按照 评审因素的量化指标评审得分最高的投标人为中标候选人的评标方法。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30.3 最低评标价法，是指投标文件满足招标文件全部实质性要求，且投 标报价最低的投标人为中标候选人的评标方法。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30.4 评标标准（详见“第四章 评标标准”） </w:t>
      </w:r>
    </w:p>
    <w:p>
      <w:pPr>
        <w:spacing w:before="146" w:line="480" w:lineRule="exact"/>
        <w:ind w:left="147" w:right="117"/>
        <w:outlineLvl w:val="2"/>
        <w:rPr>
          <w:rFonts w:ascii="宋体" w:cs="宋体" w:hint="eastAsia"/>
          <w:b/>
          <w:bCs/>
          <w:color w:val="auto"/>
          <w:sz w:val="28"/>
          <w:szCs w:val="28"/>
          <w:highlight w:val="auto"/>
        </w:rPr>
      </w:pPr>
      <w:r>
        <w:rPr>
          <w:rFonts w:ascii="宋体" w:cs="宋体"/>
          <w:b/>
          <w:bCs/>
          <w:color w:val="auto"/>
          <w:sz w:val="28"/>
          <w:szCs w:val="28"/>
          <w:highlight w:val="auto"/>
        </w:rPr>
        <w:t>31 中标候选人的确定</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31.1 原则上把合同授予投标文件满足招标文件全部实质性要求，且综合 得分最高的投标人为第一中标候选人。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31.2 不一定接受最低价的投标人为中标候选人。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31.3 采购人应当自收到评标报告之日起 5 个工作日内在评标报告确定的 中标候选人名单中按顺序确定中标人，也可以事先授权评标委员会直接确定中 标人。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31.4 采购人对所有投标人所提供的资质及文件有权进行查询。 </w:t>
      </w:r>
    </w:p>
    <w:p>
      <w:pPr>
        <w:spacing w:before="233"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32</w:t>
      </w:r>
      <w:r>
        <w:rPr>
          <w:rFonts w:ascii="宋体" w:cs="宋体"/>
          <w:b/>
          <w:bCs/>
          <w:color w:val="auto"/>
          <w:spacing w:val="-71"/>
          <w:sz w:val="28"/>
          <w:szCs w:val="28"/>
          <w:highlight w:val="auto"/>
        </w:rPr>
        <w:t xml:space="preserve"> </w:t>
      </w:r>
      <w:r>
        <w:rPr>
          <w:rFonts w:ascii="宋体" w:cs="Arial"/>
          <w:b/>
          <w:bCs/>
          <w:color w:val="auto"/>
          <w:sz w:val="28"/>
          <w:szCs w:val="28"/>
          <w:highlight w:val="auto"/>
        </w:rPr>
        <w:t>中标结果公告</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32.1 采购代理机构根据采购人确定的中标人，将在中国政府采购网上公 告中标结果，中标公告期限为 1 个工作日。 </w:t>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51" w:name="_bookmark10"/>
      <w:bookmarkEnd w:id="51"/>
      <w:r>
        <w:rPr>
          <w:rFonts w:ascii="宋体" w:cs="宋体"/>
          <w:b/>
          <w:bCs/>
          <w:color w:val="auto"/>
          <w:spacing w:val="2"/>
          <w:sz w:val="32"/>
          <w:szCs w:val="32"/>
          <w:highlight w:val="auto"/>
        </w:rPr>
        <w:t xml:space="preserve">九、签订合同 </w:t>
      </w:r>
    </w:p>
    <w:p>
      <w:pPr>
        <w:spacing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33</w:t>
      </w:r>
      <w:r>
        <w:rPr>
          <w:rFonts w:ascii="宋体" w:cs="宋体"/>
          <w:b/>
          <w:bCs/>
          <w:color w:val="auto"/>
          <w:spacing w:val="-71"/>
          <w:sz w:val="28"/>
          <w:szCs w:val="28"/>
          <w:highlight w:val="auto"/>
        </w:rPr>
        <w:t xml:space="preserve"> </w:t>
      </w:r>
      <w:r>
        <w:rPr>
          <w:rFonts w:ascii="宋体" w:cs="Arial"/>
          <w:b/>
          <w:bCs/>
          <w:color w:val="auto"/>
          <w:sz w:val="28"/>
          <w:szCs w:val="28"/>
          <w:highlight w:val="auto"/>
        </w:rPr>
        <w:t>中标通知书</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33.1</w:t>
      </w:r>
      <w:r>
        <w:rPr>
          <w:rFonts w:ascii="宋体" w:cs="宋体"/>
          <w:color w:val="auto"/>
          <w:spacing w:val="-6"/>
          <w:sz w:val="28"/>
          <w:szCs w:val="28"/>
          <w:highlight w:val="auto"/>
        </w:rPr>
        <w:t xml:space="preserve"> </w:t>
      </w:r>
      <w:r>
        <w:rPr>
          <w:rFonts w:ascii="宋体" w:cs="Arial"/>
          <w:color w:val="auto"/>
          <w:sz w:val="28"/>
          <w:szCs w:val="28"/>
          <w:highlight w:val="auto"/>
        </w:rPr>
        <w:t>采购代理机构向中标人发出中标通知书，中标通知书将是合同的组 成部分。</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33.2</w:t>
      </w:r>
      <w:r>
        <w:rPr>
          <w:rFonts w:ascii="宋体" w:cs="宋体"/>
          <w:color w:val="auto"/>
          <w:spacing w:val="-74"/>
          <w:sz w:val="28"/>
          <w:szCs w:val="28"/>
          <w:highlight w:val="auto"/>
        </w:rPr>
        <w:t xml:space="preserve"> </w:t>
      </w:r>
      <w:r>
        <w:rPr>
          <w:rFonts w:ascii="宋体" w:cs="Arial"/>
          <w:color w:val="auto"/>
          <w:sz w:val="28"/>
          <w:szCs w:val="28"/>
          <w:highlight w:val="auto"/>
        </w:rPr>
        <w:t>中标通知书发出后，采购人改变中标结果，中标人放弃中标的，应 承担相应的法律责任。</w:t>
      </w:r>
      <w:r>
        <w:rPr>
          <w:rFonts w:ascii="宋体" w:cs="宋体"/>
          <w:color w:val="auto"/>
          <w:sz w:val="28"/>
          <w:szCs w:val="28"/>
          <w:highlight w:val="auto"/>
        </w:rPr>
        <w:t xml:space="preserve"> </w:t>
      </w:r>
    </w:p>
    <w:p>
      <w:pPr>
        <w:spacing w:before="156"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34</w:t>
      </w:r>
      <w:r>
        <w:rPr>
          <w:rFonts w:ascii="宋体" w:cs="宋体"/>
          <w:b/>
          <w:bCs/>
          <w:color w:val="auto"/>
          <w:spacing w:val="-2"/>
          <w:sz w:val="28"/>
          <w:szCs w:val="28"/>
          <w:highlight w:val="auto"/>
        </w:rPr>
        <w:t xml:space="preserve"> </w:t>
      </w:r>
      <w:r>
        <w:rPr>
          <w:rFonts w:ascii="宋体" w:cs="Arial"/>
          <w:b/>
          <w:bCs/>
          <w:color w:val="auto"/>
          <w:sz w:val="28"/>
          <w:szCs w:val="28"/>
          <w:highlight w:val="auto"/>
        </w:rPr>
        <w:t>履约保证金</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34.1 本项目履约保证金</w:t>
      </w:r>
      <w:r>
        <w:rPr>
          <w:rFonts w:ascii="宋体" w:cs="宋体" w:hint="eastAsia"/>
          <w:color w:val="auto"/>
          <w:sz w:val="28"/>
          <w:szCs w:val="28"/>
          <w:lang w:eastAsia="zh-CN"/>
          <w:highlight w:val="auto"/>
        </w:rPr>
        <w:t>：</w:t>
      </w:r>
      <w:r>
        <w:rPr>
          <w:rFonts w:ascii="宋体" w:cs="宋体" w:hint="eastAsia"/>
          <w:color w:val="auto"/>
          <w:sz w:val="28"/>
          <w:szCs w:val="28"/>
          <w:lang w:val="en-US" w:eastAsia="zh-CN"/>
          <w:highlight w:val="auto"/>
        </w:rPr>
        <w:t>详见</w:t>
      </w:r>
      <w:r>
        <w:rPr>
          <w:rFonts w:ascii="宋体" w:cs="宋体" w:hint="eastAsia"/>
          <w:color w:val="auto"/>
          <w:sz w:val="28"/>
          <w:szCs w:val="28"/>
          <w:lang w:eastAsia="zh-CN"/>
          <w:highlight w:val="auto"/>
        </w:rPr>
        <w:t>投标人须知前附表</w:t>
      </w:r>
      <w:r>
        <w:rPr>
          <w:rFonts w:ascii="宋体" w:cs="宋体"/>
          <w:color w:val="auto"/>
          <w:sz w:val="28"/>
          <w:szCs w:val="28"/>
          <w:highlight w:val="auto"/>
        </w:rPr>
        <w:t xml:space="preserve">。 </w:t>
      </w:r>
    </w:p>
    <w:p>
      <w:pPr>
        <w:spacing w:before="233"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35</w:t>
      </w:r>
      <w:r>
        <w:rPr>
          <w:rFonts w:ascii="宋体" w:cs="宋体"/>
          <w:b/>
          <w:bCs/>
          <w:color w:val="auto"/>
          <w:spacing w:val="-2"/>
          <w:sz w:val="28"/>
          <w:szCs w:val="28"/>
          <w:highlight w:val="auto"/>
        </w:rPr>
        <w:t xml:space="preserve"> </w:t>
      </w:r>
      <w:r>
        <w:rPr>
          <w:rFonts w:ascii="宋体" w:cs="Arial"/>
          <w:b/>
          <w:bCs/>
          <w:color w:val="auto"/>
          <w:sz w:val="28"/>
          <w:szCs w:val="28"/>
          <w:highlight w:val="auto"/>
        </w:rPr>
        <w:t>签订合同</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35.1 中标人应在中标通知书发出之日起 30 日内（具体时间、地点见中标 通知书）与采购人签订合同。招标文件、中标人的投标文件、中标通知书及澄 清文件等，均作为合同的附件。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35.2 采购人与中标人应当根据合同的约定依法履行合同义务。政府采购 合同的履行、违约责任和解决争议的方法等适用《</w:t>
      </w:r>
      <w:r>
        <w:rPr>
          <w:rFonts w:ascii="宋体" w:cs="宋体" w:hint="eastAsia"/>
          <w:color w:val="auto"/>
          <w:sz w:val="28"/>
          <w:szCs w:val="28"/>
          <w:highlight w:val="auto"/>
        </w:rPr>
        <w:t>中华人民共和国民法典</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35.3 采购人应当加强对中标人的履约管理，并按照采购合同约定，及时 向中标人支付采购资金。对于中标人违反采购合同约定的行为，采购人应当及时处理，依法追究其违约责任。</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35.4 合同履行中，采购人需追加与合同标的相同的服务的，在不改变合 同其他条款的前提下，可以与中标人协商签订补充合同，但所有补充合同的采购金额不得超过原合同采购金额的百分之十。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35.5 中标人拒绝与采购人签订合同的，采购人可以按照评审报告推荐的 中标候选人名单排序，确定下一候选人为中标人，也可以重新开展政府采购活 动；拒绝签订政府采购合同的中标人不得参加该项目重新开展的采购活动，并 不予退还其交纳的投标保证金。同时，采购代理机构应将有关情况报财政部门， 接受相关处理；情节严重的，由财政部门将其列入不良行为记录名单，在一至 三年内禁止参加政府采购活动，并予以公开通报。 </w:t>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52" w:name="_bookmark11"/>
      <w:bookmarkEnd w:id="52"/>
      <w:r>
        <w:rPr>
          <w:rFonts w:ascii="宋体" w:cs="宋体"/>
          <w:b/>
          <w:bCs/>
          <w:color w:val="auto"/>
          <w:spacing w:val="2"/>
          <w:sz w:val="32"/>
          <w:szCs w:val="32"/>
          <w:highlight w:val="auto"/>
        </w:rPr>
        <w:t xml:space="preserve">十、质疑与投诉 </w:t>
      </w:r>
    </w:p>
    <w:p>
      <w:pPr>
        <w:spacing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36</w:t>
      </w:r>
      <w:r>
        <w:rPr>
          <w:rFonts w:ascii="宋体" w:cs="宋体"/>
          <w:b/>
          <w:bCs/>
          <w:color w:val="auto"/>
          <w:spacing w:val="-73"/>
          <w:sz w:val="28"/>
          <w:szCs w:val="28"/>
          <w:highlight w:val="auto"/>
        </w:rPr>
        <w:t xml:space="preserve"> </w:t>
      </w:r>
      <w:r>
        <w:rPr>
          <w:rFonts w:ascii="宋体" w:cs="Arial"/>
          <w:b/>
          <w:bCs/>
          <w:color w:val="auto"/>
          <w:sz w:val="28"/>
          <w:szCs w:val="28"/>
          <w:highlight w:val="auto"/>
        </w:rPr>
        <w:t>询问</w:t>
      </w:r>
      <w:r>
        <w:rPr>
          <w:rFonts w:ascii="宋体" w:cs="宋体"/>
          <w:b/>
          <w:bCs/>
          <w:color w:val="auto"/>
          <w:w w:val="99"/>
          <w:sz w:val="28"/>
          <w:szCs w:val="28"/>
          <w:highlight w:val="auto"/>
        </w:rPr>
        <w:t xml:space="preserve"> </w:t>
      </w:r>
    </w:p>
    <w:p>
      <w:pPr>
        <w:spacing w:line="480" w:lineRule="exact"/>
        <w:ind w:firstLineChars="200" w:firstLine="560"/>
        <w:rPr>
          <w:rFonts w:ascii="宋体" w:cs="Arial" w:hint="eastAsia"/>
          <w:color w:val="auto"/>
          <w:sz w:val="28"/>
          <w:szCs w:val="28"/>
          <w:highlight w:val="auto"/>
        </w:rPr>
      </w:pPr>
      <w:r>
        <w:rPr>
          <w:rFonts w:ascii="宋体" w:cs="宋体"/>
          <w:color w:val="auto"/>
          <w:sz w:val="28"/>
          <w:szCs w:val="28"/>
          <w:highlight w:val="auto"/>
        </w:rPr>
        <w:t>36.1</w:t>
      </w:r>
      <w:r>
        <w:rPr>
          <w:rFonts w:ascii="宋体" w:cs="宋体"/>
          <w:color w:val="auto"/>
          <w:spacing w:val="-41"/>
          <w:sz w:val="28"/>
          <w:szCs w:val="28"/>
          <w:highlight w:val="auto"/>
        </w:rPr>
        <w:t xml:space="preserve"> </w:t>
      </w:r>
      <w:r>
        <w:rPr>
          <w:rFonts w:ascii="宋体" w:cs="Arial"/>
          <w:color w:val="auto"/>
          <w:spacing w:val="-7"/>
          <w:sz w:val="28"/>
          <w:szCs w:val="28"/>
          <w:highlight w:val="auto"/>
        </w:rPr>
        <w:t>投标人对政府采购活动事项有疑问的，均应以书面形式提交《询问函》</w:t>
      </w:r>
    </w:p>
    <w:p>
      <w:pPr>
        <w:spacing w:line="480" w:lineRule="exact"/>
        <w:ind w:firstLineChars="200" w:firstLine="540"/>
        <w:rPr>
          <w:rFonts w:ascii="宋体" w:cs="宋体" w:hint="eastAsia"/>
          <w:color w:val="auto"/>
          <w:sz w:val="28"/>
          <w:szCs w:val="28"/>
          <w:highlight w:val="auto"/>
        </w:rPr>
      </w:pPr>
      <w:r>
        <w:rPr>
          <w:rFonts w:ascii="宋体" w:cs="Arial"/>
          <w:color w:val="auto"/>
          <w:spacing w:val="-5"/>
          <w:sz w:val="28"/>
          <w:szCs w:val="28"/>
          <w:highlight w:val="auto"/>
        </w:rPr>
        <w:t>至采购人或者采购代理机构，其他方式无效。采购代理机构应当在</w:t>
      </w:r>
      <w:r>
        <w:rPr>
          <w:rFonts w:ascii="宋体" w:cs="Arial"/>
          <w:color w:val="auto"/>
          <w:spacing w:val="-57"/>
          <w:sz w:val="28"/>
          <w:szCs w:val="28"/>
          <w:highlight w:val="auto"/>
        </w:rPr>
        <w:t xml:space="preserve"> </w:t>
      </w:r>
      <w:r>
        <w:rPr>
          <w:rFonts w:ascii="宋体" w:cs="宋体"/>
          <w:color w:val="auto"/>
          <w:sz w:val="28"/>
          <w:szCs w:val="28"/>
          <w:highlight w:val="auto"/>
        </w:rPr>
        <w:t>3</w:t>
      </w:r>
      <w:r>
        <w:rPr>
          <w:rFonts w:ascii="宋体" w:cs="宋体"/>
          <w:color w:val="auto"/>
          <w:spacing w:val="-54"/>
          <w:sz w:val="28"/>
          <w:szCs w:val="28"/>
          <w:highlight w:val="auto"/>
        </w:rPr>
        <w:t xml:space="preserve"> </w:t>
      </w:r>
      <w:r>
        <w:rPr>
          <w:rFonts w:ascii="宋体" w:cs="Arial"/>
          <w:color w:val="auto"/>
          <w:sz w:val="28"/>
          <w:szCs w:val="28"/>
          <w:highlight w:val="auto"/>
        </w:rPr>
        <w:t>个工作日</w:t>
      </w:r>
      <w:r>
        <w:rPr>
          <w:rFonts w:ascii="宋体" w:cs="Arial"/>
          <w:color w:val="auto"/>
          <w:spacing w:val="-137"/>
          <w:sz w:val="28"/>
          <w:szCs w:val="28"/>
          <w:highlight w:val="auto"/>
        </w:rPr>
        <w:t xml:space="preserve"> </w:t>
      </w:r>
      <w:r>
        <w:rPr>
          <w:rFonts w:ascii="宋体" w:cs="Arial"/>
          <w:color w:val="auto"/>
          <w:sz w:val="28"/>
          <w:szCs w:val="28"/>
          <w:highlight w:val="auto"/>
        </w:rPr>
        <w:t>内对投标人依法提出询问作出答复；</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36.2</w:t>
      </w:r>
      <w:r>
        <w:rPr>
          <w:rFonts w:ascii="宋体" w:cs="宋体"/>
          <w:color w:val="auto"/>
          <w:spacing w:val="-52"/>
          <w:sz w:val="28"/>
          <w:szCs w:val="28"/>
          <w:highlight w:val="auto"/>
        </w:rPr>
        <w:t xml:space="preserve"> </w:t>
      </w:r>
      <w:r>
        <w:rPr>
          <w:rFonts w:ascii="宋体" w:cs="Arial"/>
          <w:color w:val="auto"/>
          <w:spacing w:val="-7"/>
          <w:sz w:val="28"/>
          <w:szCs w:val="28"/>
          <w:highlight w:val="auto"/>
        </w:rPr>
        <w:t>投标人在规定的时间内未向采购代理机构递交《询问函》（原件）的，</w:t>
      </w:r>
      <w:r>
        <w:rPr>
          <w:rFonts w:ascii="宋体" w:cs="Arial"/>
          <w:color w:val="auto"/>
          <w:sz w:val="28"/>
          <w:szCs w:val="28"/>
          <w:highlight w:val="auto"/>
        </w:rPr>
        <w:t xml:space="preserve"> 采购代理机构将视其为无异议，所产生的一切后果均由投标人自行承担。</w:t>
      </w:r>
      <w:r>
        <w:rPr>
          <w:rFonts w:ascii="宋体" w:cs="宋体"/>
          <w:color w:val="auto"/>
          <w:sz w:val="28"/>
          <w:szCs w:val="28"/>
          <w:highlight w:val="auto"/>
        </w:rPr>
        <w:t xml:space="preserve"> </w:t>
      </w:r>
    </w:p>
    <w:p>
      <w:pPr>
        <w:spacing w:before="146"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37</w:t>
      </w:r>
      <w:r>
        <w:rPr>
          <w:rFonts w:ascii="宋体" w:cs="宋体"/>
          <w:b/>
          <w:bCs/>
          <w:color w:val="auto"/>
          <w:spacing w:val="-3"/>
          <w:sz w:val="28"/>
          <w:szCs w:val="28"/>
          <w:highlight w:val="auto"/>
        </w:rPr>
        <w:t xml:space="preserve"> </w:t>
      </w:r>
      <w:r>
        <w:rPr>
          <w:rFonts w:ascii="宋体" w:cs="Arial"/>
          <w:b/>
          <w:bCs/>
          <w:color w:val="auto"/>
          <w:sz w:val="28"/>
          <w:szCs w:val="28"/>
          <w:highlight w:val="auto"/>
        </w:rPr>
        <w:t>质疑</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37.1 投标人认为招标文件、招标过程、中标结果使自己的权益受到损害</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的，可以在知道或者应知其权益受到损害之日起 7 个工作日内，以书面形式向 采购人、采购代理机构提出质疑。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（1）对可以质疑的招标文件提出质疑的，为收到招标文件之日或者招标文 件公告期限届满之日起 7 个工作日内；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（2）对招标过程提出质疑的，为各招标程序环节结束之日起 7 个工作日内；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（3）对中标结果提出质疑的，为中标结果公告期限届满之日起 7 个工作日内。 </w:t>
      </w:r>
    </w:p>
    <w:p>
      <w:pPr>
        <w:spacing w:line="480" w:lineRule="exact"/>
        <w:ind w:firstLineChars="200" w:firstLine="560"/>
        <w:rPr>
          <w:rFonts w:ascii="宋体" w:cs="宋体" w:hint="eastAsia"/>
          <w:b/>
          <w:bCs/>
          <w:color w:val="auto"/>
          <w:sz w:val="28"/>
          <w:szCs w:val="28"/>
          <w:highlight w:val="auto"/>
        </w:rPr>
      </w:pPr>
      <w:r>
        <w:rPr>
          <w:rFonts w:ascii="宋体" w:cs="宋体"/>
          <w:b/>
          <w:bCs/>
          <w:color w:val="auto"/>
          <w:sz w:val="28"/>
          <w:szCs w:val="28"/>
          <w:highlight w:val="auto"/>
        </w:rPr>
        <w:t>非书面形式、七个工作日之外提交以及匿名的质疑将不予受理。</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37.2 投标人应在法定质疑期内一次性提出针对同一采购程序环节的质疑。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37.3 提出质疑的投标人应当是参与所质疑项目采购活动的投标人。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37.4 潜在投标人已依法获取其可质疑的招标文件的，可以对该文件提出 质疑。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37.5 投标人提出质疑应当提交质疑函和必要的证明材料。质疑函应当包 括下列内容（格式参照中国政府采购网（</w:t>
      </w:r>
      <w:r>
        <w:rPr>
          <w:rFonts w:ascii="宋体" w:cs="宋体"/>
          <w:color w:val="auto"/>
          <w:sz w:val="28"/>
          <w:szCs w:val="28"/>
          <w:highlight w:val="auto"/>
        </w:rPr>
        <w:fldChar w:fldCharType="begin"/>
      </w:r>
      <w:r>
        <w:instrText>HYPERLINK "http://www.ccgp.gov.cn/" /h"</w:instrText>
      </w:r>
      <w:r>
        <w:rPr>
          <w:rFonts w:ascii="宋体" w:cs="宋体"/>
          <w:color w:val="auto"/>
          <w:sz w:val="28"/>
          <w:szCs w:val="28"/>
          <w:highlight w:val="auto"/>
        </w:rPr>
        <w:fldChar w:fldCharType="separate"/>
      </w:r>
      <w:r>
        <w:rPr>
          <w:rFonts w:ascii="宋体" w:cs="宋体"/>
          <w:color w:val="auto"/>
          <w:sz w:val="28"/>
          <w:szCs w:val="28"/>
          <w:highlight w:val="auto"/>
        </w:rPr>
        <w:t>http://www.ccgp.gov.cn/</w:t>
      </w:r>
      <w:r>
        <w:rPr>
          <w:rFonts w:ascii="宋体" w:cs="宋体"/>
          <w:color w:val="auto"/>
          <w:sz w:val="28"/>
          <w:szCs w:val="28"/>
          <w:highlight w:val="auto"/>
        </w:rPr>
        <w:fldChar w:fldCharType="end"/>
      </w:r>
      <w:r>
        <w:rPr>
          <w:rFonts w:ascii="宋体" w:cs="宋体"/>
          <w:color w:val="auto"/>
          <w:sz w:val="28"/>
          <w:szCs w:val="28"/>
          <w:highlight w:val="auto"/>
        </w:rPr>
        <w:t xml:space="preserve">）下载专 区的《政府采购投标人质疑函范本》）。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（1）投标人的姓名或者名称、地址、邮编、联系人及联系电话；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（2）质疑项目的名称、编号；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（3）具体、明确的质疑事项和与质疑事项相关的请求；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（4）事实依据；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（5）必要的法律依据；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（6）提出质疑的日期。 投标人为自然人的，应当由本人签字；投标人为法人或者其他组织的，应当由法定代表人、主要负责人，或者其授权代表签字或者盖章，并加盖公章。 对招标文件质疑的，须同时提供下载招标文件的时间凭证。 </w:t>
      </w:r>
    </w:p>
    <w:p>
      <w:pPr>
        <w:spacing w:line="480" w:lineRule="exact"/>
        <w:ind w:firstLineChars="200" w:firstLine="560"/>
        <w:rPr>
          <w:rFonts w:ascii="宋体" w:cs="宋体" w:hint="eastAsia"/>
          <w:b/>
          <w:bCs/>
          <w:color w:val="auto"/>
          <w:sz w:val="28"/>
          <w:szCs w:val="28"/>
          <w:highlight w:val="auto"/>
        </w:rPr>
      </w:pPr>
      <w:r>
        <w:rPr>
          <w:rFonts w:ascii="宋体" w:cs="宋体"/>
          <w:b/>
          <w:bCs/>
          <w:color w:val="auto"/>
          <w:sz w:val="28"/>
          <w:szCs w:val="28"/>
          <w:highlight w:val="auto"/>
        </w:rPr>
        <w:t>未按上述要求提交的质疑函采购代理机构有权不予受理。</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37.6</w:t>
      </w:r>
      <w:r>
        <w:rPr>
          <w:rFonts w:ascii="宋体" w:cs="宋体"/>
          <w:color w:val="auto"/>
          <w:spacing w:val="-74"/>
          <w:sz w:val="28"/>
          <w:szCs w:val="28"/>
          <w:highlight w:val="auto"/>
        </w:rPr>
        <w:t xml:space="preserve"> </w:t>
      </w:r>
      <w:r>
        <w:rPr>
          <w:rFonts w:ascii="宋体" w:cs="宋体"/>
          <w:color w:val="auto"/>
          <w:sz w:val="28"/>
          <w:szCs w:val="28"/>
          <w:highlight w:val="auto"/>
        </w:rPr>
        <w:t xml:space="preserve">采购代理机构接收询问、质疑联系方式： </w:t>
      </w:r>
    </w:p>
    <w:p>
      <w:pPr>
        <w:spacing w:line="480" w:lineRule="exact"/>
        <w:ind w:firstLineChars="200" w:firstLine="560"/>
        <w:rPr>
          <w:rFonts w:ascii="宋体" w:cs="Arial" w:hint="eastAsia"/>
          <w:color w:val="auto"/>
          <w:sz w:val="28"/>
          <w:szCs w:val="28"/>
          <w:highlight w:val="auto"/>
        </w:rPr>
      </w:pPr>
      <w:r>
        <w:rPr>
          <w:rFonts w:ascii="宋体" w:cs="Arial"/>
          <w:color w:val="auto"/>
          <w:sz w:val="28"/>
          <w:szCs w:val="28"/>
          <w:highlight w:val="auto"/>
        </w:rPr>
        <w:t>（</w:t>
      </w:r>
      <w:r>
        <w:rPr>
          <w:rFonts w:ascii="宋体" w:cs="宋体"/>
          <w:color w:val="auto"/>
          <w:sz w:val="28"/>
          <w:szCs w:val="28"/>
          <w:highlight w:val="auto"/>
        </w:rPr>
        <w:t>1</w:t>
      </w:r>
      <w:r>
        <w:rPr>
          <w:rFonts w:ascii="宋体" w:cs="Arial"/>
          <w:color w:val="auto"/>
          <w:sz w:val="28"/>
          <w:szCs w:val="28"/>
          <w:highlight w:val="auto"/>
        </w:rPr>
        <w:t>）</w:t>
      </w:r>
      <w:r>
        <w:rPr>
          <w:rFonts w:ascii="宋体" w:cs="Arial" w:hint="eastAsia"/>
          <w:color w:val="auto"/>
          <w:sz w:val="28"/>
          <w:szCs w:val="28"/>
          <w:highlight w:val="auto"/>
        </w:rPr>
        <w:t>对招标文件质疑</w:t>
      </w:r>
    </w:p>
    <w:p>
      <w:pPr>
        <w:spacing w:line="480" w:lineRule="exact"/>
        <w:ind w:firstLineChars="200" w:firstLine="560"/>
        <w:rPr>
          <w:rFonts w:ascii="宋体" w:cs="Arial" w:hint="eastAsia"/>
          <w:color w:val="auto"/>
          <w:sz w:val="28"/>
          <w:szCs w:val="28"/>
          <w:highlight w:val="auto"/>
        </w:rPr>
      </w:pPr>
      <w:r>
        <w:rPr>
          <w:rFonts w:ascii="宋体" w:cs="Arial" w:hint="eastAsia"/>
          <w:color w:val="auto"/>
          <w:sz w:val="28"/>
          <w:szCs w:val="28"/>
          <w:highlight w:val="auto"/>
        </w:rPr>
        <w:t xml:space="preserve">  接收部门：江西省机电设备招标有限公司招标三部</w:t>
      </w:r>
    </w:p>
    <w:p>
      <w:pPr>
        <w:spacing w:line="480" w:lineRule="exact"/>
        <w:ind w:firstLineChars="200" w:firstLine="560"/>
        <w:rPr>
          <w:rFonts w:ascii="宋体" w:cs="Arial" w:hint="eastAsia"/>
          <w:color w:val="auto"/>
          <w:sz w:val="28"/>
          <w:szCs w:val="28"/>
          <w:highlight w:val="auto"/>
        </w:rPr>
      </w:pPr>
      <w:r>
        <w:rPr>
          <w:rFonts w:ascii="宋体" w:cs="Arial" w:hint="eastAsia"/>
          <w:color w:val="auto"/>
          <w:sz w:val="28"/>
          <w:szCs w:val="28"/>
          <w:highlight w:val="auto"/>
        </w:rPr>
        <w:t xml:space="preserve">  联系电话：0791-86274986</w:t>
      </w:r>
    </w:p>
    <w:p>
      <w:pPr>
        <w:spacing w:line="480" w:lineRule="exact"/>
        <w:ind w:firstLineChars="200" w:firstLine="560"/>
        <w:rPr>
          <w:rFonts w:ascii="宋体" w:cs="Arial" w:hint="eastAsia"/>
          <w:color w:val="auto"/>
          <w:sz w:val="28"/>
          <w:szCs w:val="28"/>
          <w:highlight w:val="auto"/>
        </w:rPr>
      </w:pPr>
      <w:r>
        <w:rPr>
          <w:rFonts w:ascii="宋体" w:cs="Arial" w:hint="eastAsia"/>
          <w:color w:val="auto"/>
          <w:sz w:val="28"/>
          <w:szCs w:val="28"/>
          <w:highlight w:val="auto"/>
        </w:rPr>
        <w:t xml:space="preserve">  通讯地址：江西省南昌市东湖区省政府大院北二路92号咨询大厦208室</w:t>
      </w:r>
    </w:p>
    <w:p>
      <w:pPr>
        <w:spacing w:line="480" w:lineRule="exact"/>
        <w:ind w:firstLineChars="200" w:firstLine="560"/>
        <w:rPr>
          <w:rFonts w:ascii="宋体" w:cs="Arial" w:hint="eastAsia"/>
          <w:color w:val="auto"/>
          <w:sz w:val="28"/>
          <w:szCs w:val="28"/>
          <w:highlight w:val="auto"/>
        </w:rPr>
      </w:pPr>
      <w:r>
        <w:rPr>
          <w:rFonts w:ascii="宋体" w:cs="Arial" w:hint="eastAsia"/>
          <w:color w:val="auto"/>
          <w:sz w:val="28"/>
          <w:szCs w:val="28"/>
          <w:highlight w:val="auto"/>
        </w:rPr>
        <w:t xml:space="preserve">  邮编：330046</w:t>
      </w:r>
    </w:p>
    <w:p>
      <w:pPr>
        <w:spacing w:line="480" w:lineRule="exact"/>
        <w:ind w:firstLineChars="200" w:firstLine="560"/>
        <w:rPr>
          <w:rFonts w:ascii="宋体" w:cs="Arial" w:hint="eastAsia"/>
          <w:color w:val="auto"/>
          <w:sz w:val="28"/>
          <w:szCs w:val="28"/>
          <w:highlight w:val="auto"/>
        </w:rPr>
      </w:pPr>
      <w:r>
        <w:rPr>
          <w:rFonts w:ascii="宋体" w:cs="Arial" w:hint="eastAsia"/>
          <w:color w:val="auto"/>
          <w:sz w:val="28"/>
          <w:szCs w:val="28"/>
          <w:highlight w:val="auto"/>
        </w:rPr>
        <w:t>（2）对招标过程、中标结果质疑</w:t>
      </w:r>
    </w:p>
    <w:p>
      <w:pPr>
        <w:spacing w:line="480" w:lineRule="exact"/>
        <w:ind w:firstLineChars="200" w:firstLine="560"/>
        <w:rPr>
          <w:rFonts w:ascii="宋体" w:cs="Arial" w:hint="eastAsia"/>
          <w:color w:val="auto"/>
          <w:sz w:val="28"/>
          <w:szCs w:val="28"/>
          <w:highlight w:val="auto"/>
        </w:rPr>
      </w:pPr>
      <w:r>
        <w:rPr>
          <w:rFonts w:ascii="宋体" w:cs="Arial" w:hint="eastAsia"/>
          <w:color w:val="auto"/>
          <w:sz w:val="28"/>
          <w:szCs w:val="28"/>
          <w:highlight w:val="auto"/>
        </w:rPr>
        <w:t xml:space="preserve">  接收部门：江西省机电设备招标有限公司质疑室</w:t>
      </w:r>
    </w:p>
    <w:p>
      <w:pPr>
        <w:spacing w:line="480" w:lineRule="exact"/>
        <w:ind w:firstLineChars="200" w:firstLine="560"/>
        <w:rPr>
          <w:rFonts w:ascii="宋体" w:cs="Arial" w:hint="eastAsia"/>
          <w:color w:val="auto"/>
          <w:sz w:val="28"/>
          <w:szCs w:val="28"/>
          <w:highlight w:val="auto"/>
        </w:rPr>
      </w:pPr>
      <w:r>
        <w:rPr>
          <w:rFonts w:ascii="宋体" w:cs="Arial" w:hint="eastAsia"/>
          <w:color w:val="auto"/>
          <w:sz w:val="28"/>
          <w:szCs w:val="28"/>
          <w:highlight w:val="auto"/>
        </w:rPr>
        <w:t xml:space="preserve">  联系电话：0791-86274941</w:t>
      </w:r>
    </w:p>
    <w:p>
      <w:pPr>
        <w:spacing w:line="480" w:lineRule="exact"/>
        <w:ind w:firstLineChars="200" w:firstLine="560"/>
        <w:rPr>
          <w:rFonts w:ascii="宋体" w:cs="Arial" w:hint="eastAsia"/>
          <w:color w:val="auto"/>
          <w:sz w:val="28"/>
          <w:szCs w:val="28"/>
          <w:highlight w:val="auto"/>
        </w:rPr>
      </w:pPr>
      <w:r>
        <w:rPr>
          <w:rFonts w:ascii="宋体" w:cs="Arial" w:hint="eastAsia"/>
          <w:color w:val="auto"/>
          <w:sz w:val="28"/>
          <w:szCs w:val="28"/>
          <w:highlight w:val="auto"/>
        </w:rPr>
        <w:t xml:space="preserve">  通讯地址：江西省南昌市东湖区省政府大院北二路92号咨询大厦402室</w:t>
      </w:r>
    </w:p>
    <w:p>
      <w:pPr>
        <w:spacing w:line="480" w:lineRule="exact"/>
        <w:ind w:firstLineChars="200" w:firstLine="560"/>
        <w:rPr>
          <w:rFonts w:ascii="宋体" w:cs="宋体" w:hint="eastAsia"/>
          <w:color w:val="auto"/>
          <w:sz w:val="28"/>
          <w:szCs w:val="28"/>
          <w:highlight w:val="auto"/>
        </w:rPr>
      </w:pPr>
      <w:r>
        <w:rPr>
          <w:rFonts w:ascii="宋体" w:cs="Arial" w:hint="eastAsia"/>
          <w:color w:val="auto"/>
          <w:sz w:val="28"/>
          <w:szCs w:val="28"/>
          <w:highlight w:val="auto"/>
        </w:rPr>
        <w:t xml:space="preserve">  邮编：330046</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37.7</w:t>
      </w:r>
      <w:r>
        <w:rPr>
          <w:rFonts w:ascii="宋体" w:cs="宋体"/>
          <w:color w:val="auto"/>
          <w:spacing w:val="-74"/>
          <w:sz w:val="28"/>
          <w:szCs w:val="28"/>
          <w:highlight w:val="auto"/>
        </w:rPr>
        <w:t xml:space="preserve"> </w:t>
      </w:r>
      <w:r>
        <w:rPr>
          <w:rFonts w:ascii="宋体" w:cs="Arial"/>
          <w:color w:val="auto"/>
          <w:sz w:val="28"/>
          <w:szCs w:val="28"/>
          <w:highlight w:val="auto"/>
        </w:rPr>
        <w:t xml:space="preserve">质疑函原件可采取当面递交或邮寄、快递的方式送达采购人或采购 </w:t>
      </w:r>
      <w:r>
        <w:rPr>
          <w:rFonts w:ascii="宋体" w:cs="Arial"/>
          <w:color w:val="auto"/>
          <w:spacing w:val="-5"/>
          <w:sz w:val="28"/>
          <w:szCs w:val="28"/>
          <w:highlight w:val="auto"/>
        </w:rPr>
        <w:t>代理机构。以邮寄、快递方式递交的，质疑提起日期应当以邮寄件上的戳记日</w:t>
      </w:r>
      <w:r>
        <w:rPr>
          <w:rFonts w:ascii="宋体" w:cs="Arial"/>
          <w:color w:val="auto"/>
          <w:spacing w:val="-87"/>
          <w:sz w:val="28"/>
          <w:szCs w:val="28"/>
          <w:highlight w:val="auto"/>
        </w:rPr>
        <w:t xml:space="preserve"> </w:t>
      </w:r>
      <w:r>
        <w:rPr>
          <w:rFonts w:ascii="宋体" w:cs="Arial"/>
          <w:color w:val="auto"/>
          <w:spacing w:val="-5"/>
          <w:sz w:val="28"/>
          <w:szCs w:val="28"/>
          <w:highlight w:val="auto"/>
        </w:rPr>
        <w:t>期、邮政快递件上的戳记日期或非邮政快递件上的签注之日起计算，</w:t>
      </w:r>
      <w:r>
        <w:rPr>
          <w:rFonts w:ascii="宋体" w:cs="Arial"/>
          <w:color w:val="auto"/>
          <w:sz w:val="28"/>
          <w:szCs w:val="28"/>
          <w:highlight w:val="auto"/>
        </w:rPr>
        <w:t>受理日</w:t>
      </w:r>
      <w:r>
        <w:rPr>
          <w:rFonts w:ascii="宋体" w:cs="Arial"/>
          <w:color w:val="auto"/>
          <w:spacing w:val="-5"/>
          <w:sz w:val="28"/>
          <w:szCs w:val="28"/>
          <w:highlight w:val="auto"/>
        </w:rPr>
        <w:t>期则以采购人或采购代理机构收到质疑函原件之日起。以邮寄、快递方式递</w:t>
      </w:r>
      <w:r>
        <w:rPr>
          <w:rFonts w:ascii="宋体" w:cs="Arial"/>
          <w:color w:val="auto"/>
          <w:spacing w:val="-87"/>
          <w:sz w:val="28"/>
          <w:szCs w:val="28"/>
          <w:highlight w:val="auto"/>
        </w:rPr>
        <w:t xml:space="preserve"> </w:t>
      </w:r>
      <w:r>
        <w:rPr>
          <w:rFonts w:ascii="宋体" w:cs="Arial"/>
          <w:color w:val="auto"/>
          <w:spacing w:val="-5"/>
          <w:sz w:val="28"/>
          <w:szCs w:val="28"/>
          <w:highlight w:val="auto"/>
        </w:rPr>
        <w:t>交质疑函的，提出质疑的投标人需在邮寄或快递发出之日起两个工作日内电话</w:t>
      </w:r>
      <w:r>
        <w:rPr>
          <w:rFonts w:ascii="宋体" w:cs="Arial"/>
          <w:color w:val="auto"/>
          <w:spacing w:val="-86"/>
          <w:sz w:val="28"/>
          <w:szCs w:val="28"/>
          <w:highlight w:val="auto"/>
        </w:rPr>
        <w:t xml:space="preserve"> </w:t>
      </w:r>
      <w:r>
        <w:rPr>
          <w:rFonts w:ascii="宋体" w:cs="Arial"/>
          <w:color w:val="auto"/>
          <w:sz w:val="28"/>
          <w:szCs w:val="28"/>
          <w:highlight w:val="auto"/>
        </w:rPr>
        <w:t>告知收件单位，并提供邮寄件、快递件的有效查询方式。</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37.8</w:t>
      </w:r>
      <w:r>
        <w:rPr>
          <w:rFonts w:ascii="宋体" w:cs="宋体"/>
          <w:color w:val="auto"/>
          <w:spacing w:val="-76"/>
          <w:sz w:val="28"/>
          <w:szCs w:val="28"/>
          <w:highlight w:val="auto"/>
        </w:rPr>
        <w:t xml:space="preserve"> </w:t>
      </w:r>
      <w:r>
        <w:rPr>
          <w:rFonts w:ascii="宋体" w:cs="Arial"/>
          <w:color w:val="auto"/>
          <w:sz w:val="28"/>
          <w:szCs w:val="28"/>
          <w:highlight w:val="auto"/>
        </w:rPr>
        <w:t xml:space="preserve">采购人或采购代理机构根据投标人提供的质疑函进行符合性检查，对不满足上述条件的质疑函采购人或采购代理机构将向投标人发出补正通知 </w:t>
      </w:r>
      <w:r>
        <w:rPr>
          <w:rFonts w:ascii="宋体" w:cs="Arial"/>
          <w:color w:val="auto"/>
          <w:spacing w:val="-5"/>
          <w:sz w:val="28"/>
          <w:szCs w:val="28"/>
          <w:highlight w:val="auto"/>
        </w:rPr>
        <w:t>书，要求投标人在法定期限内进行补正材料，投标人未按照补正期限进行补正</w:t>
      </w:r>
      <w:r>
        <w:rPr>
          <w:rFonts w:ascii="宋体" w:cs="Arial"/>
          <w:color w:val="auto"/>
          <w:spacing w:val="-85"/>
          <w:sz w:val="28"/>
          <w:szCs w:val="28"/>
          <w:highlight w:val="auto"/>
        </w:rPr>
        <w:t xml:space="preserve"> </w:t>
      </w:r>
      <w:r>
        <w:rPr>
          <w:rFonts w:ascii="宋体" w:cs="Arial"/>
          <w:color w:val="auto"/>
          <w:spacing w:val="-5"/>
          <w:sz w:val="28"/>
          <w:szCs w:val="28"/>
          <w:highlight w:val="auto"/>
        </w:rPr>
        <w:t>或者补正后仍不符合规定的，不予受理。对符合条件的质疑函采购代理机构将</w:t>
      </w:r>
      <w:r>
        <w:rPr>
          <w:rFonts w:ascii="宋体" w:cs="Arial"/>
          <w:color w:val="auto"/>
          <w:spacing w:val="-85"/>
          <w:sz w:val="28"/>
          <w:szCs w:val="28"/>
          <w:highlight w:val="auto"/>
        </w:rPr>
        <w:t xml:space="preserve"> </w:t>
      </w:r>
      <w:r>
        <w:rPr>
          <w:rFonts w:ascii="宋体" w:cs="Arial"/>
          <w:color w:val="auto"/>
          <w:sz w:val="28"/>
          <w:szCs w:val="28"/>
          <w:highlight w:val="auto"/>
        </w:rPr>
        <w:t>发出受理通知书。</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37.9</w:t>
      </w:r>
      <w:r>
        <w:rPr>
          <w:rFonts w:ascii="宋体" w:cs="宋体"/>
          <w:color w:val="auto"/>
          <w:spacing w:val="-3"/>
          <w:sz w:val="28"/>
          <w:szCs w:val="28"/>
          <w:highlight w:val="auto"/>
        </w:rPr>
        <w:t xml:space="preserve"> </w:t>
      </w:r>
      <w:r>
        <w:rPr>
          <w:rFonts w:ascii="宋体" w:cs="Arial"/>
          <w:color w:val="auto"/>
          <w:sz w:val="28"/>
          <w:szCs w:val="28"/>
          <w:highlight w:val="auto"/>
        </w:rPr>
        <w:t>采购人或采购代理机构应当在收到投标人的书面质疑后</w:t>
      </w:r>
      <w:r>
        <w:rPr>
          <w:rFonts w:ascii="宋体" w:cs="Arial"/>
          <w:color w:val="auto"/>
          <w:spacing w:val="-72"/>
          <w:sz w:val="28"/>
          <w:szCs w:val="28"/>
          <w:highlight w:val="auto"/>
        </w:rPr>
        <w:t xml:space="preserve"> </w:t>
      </w:r>
      <w:r>
        <w:rPr>
          <w:rFonts w:ascii="宋体" w:cs="宋体"/>
          <w:color w:val="auto"/>
          <w:sz w:val="28"/>
          <w:szCs w:val="28"/>
          <w:highlight w:val="auto"/>
        </w:rPr>
        <w:t>7</w:t>
      </w:r>
      <w:r>
        <w:rPr>
          <w:rFonts w:ascii="宋体" w:cs="宋体"/>
          <w:color w:val="auto"/>
          <w:spacing w:val="-70"/>
          <w:sz w:val="28"/>
          <w:szCs w:val="28"/>
          <w:highlight w:val="auto"/>
        </w:rPr>
        <w:t xml:space="preserve"> </w:t>
      </w:r>
      <w:r>
        <w:rPr>
          <w:rFonts w:ascii="宋体" w:cs="Arial"/>
          <w:color w:val="auto"/>
          <w:sz w:val="28"/>
          <w:szCs w:val="28"/>
          <w:highlight w:val="auto"/>
        </w:rPr>
        <w:t xml:space="preserve">个工作日 </w:t>
      </w:r>
      <w:r>
        <w:rPr>
          <w:rFonts w:ascii="宋体" w:cs="Arial"/>
          <w:color w:val="auto"/>
          <w:spacing w:val="-5"/>
          <w:sz w:val="28"/>
          <w:szCs w:val="28"/>
          <w:highlight w:val="auto"/>
        </w:rPr>
        <w:t>内作出答复。并以书面形式通知质疑人和其他有关投标人，但答复的内容不涉</w:t>
      </w:r>
      <w:r>
        <w:rPr>
          <w:rFonts w:ascii="宋体" w:cs="Arial"/>
          <w:color w:val="auto"/>
          <w:spacing w:val="-84"/>
          <w:sz w:val="28"/>
          <w:szCs w:val="28"/>
          <w:highlight w:val="auto"/>
        </w:rPr>
        <w:t xml:space="preserve"> </w:t>
      </w:r>
      <w:r>
        <w:rPr>
          <w:rFonts w:ascii="宋体" w:cs="Arial"/>
          <w:color w:val="auto"/>
          <w:spacing w:val="-5"/>
          <w:sz w:val="28"/>
          <w:szCs w:val="28"/>
          <w:highlight w:val="auto"/>
        </w:rPr>
        <w:t>及商业秘密。采购代理机构只能就采购人委托授权范围内的事项对提出质疑的</w:t>
      </w:r>
      <w:r>
        <w:rPr>
          <w:rFonts w:ascii="宋体" w:cs="Arial"/>
          <w:color w:val="auto"/>
          <w:spacing w:val="-88"/>
          <w:sz w:val="28"/>
          <w:szCs w:val="28"/>
          <w:highlight w:val="auto"/>
        </w:rPr>
        <w:t xml:space="preserve"> </w:t>
      </w:r>
      <w:r>
        <w:rPr>
          <w:rFonts w:ascii="宋体" w:cs="Arial"/>
          <w:color w:val="auto"/>
          <w:sz w:val="28"/>
          <w:szCs w:val="28"/>
          <w:highlight w:val="auto"/>
        </w:rPr>
        <w:t>投标人向其提出的询问或质疑作出答复。</w:t>
      </w:r>
      <w:r>
        <w:rPr>
          <w:rFonts w:ascii="宋体" w:cs="宋体"/>
          <w:color w:val="auto"/>
          <w:sz w:val="28"/>
          <w:szCs w:val="28"/>
          <w:highlight w:val="auto"/>
        </w:rPr>
        <w:t xml:space="preserve"> </w:t>
      </w:r>
    </w:p>
    <w:p>
      <w:pPr>
        <w:spacing w:before="147"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38</w:t>
      </w:r>
      <w:r>
        <w:rPr>
          <w:rFonts w:ascii="宋体" w:cs="宋体"/>
          <w:b/>
          <w:bCs/>
          <w:color w:val="auto"/>
          <w:spacing w:val="-3"/>
          <w:sz w:val="28"/>
          <w:szCs w:val="28"/>
          <w:highlight w:val="auto"/>
        </w:rPr>
        <w:t xml:space="preserve"> </w:t>
      </w:r>
      <w:r>
        <w:rPr>
          <w:rFonts w:ascii="宋体" w:cs="Arial"/>
          <w:b/>
          <w:bCs/>
          <w:color w:val="auto"/>
          <w:sz w:val="28"/>
          <w:szCs w:val="28"/>
          <w:highlight w:val="auto"/>
        </w:rPr>
        <w:t>投诉</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38.1 投标人提出质疑后对采购代理机构答复不满意或采购代理机构未在 规定时间内</w:t>
      </w:r>
      <w:r>
        <w:rPr>
          <w:rFonts w:ascii="宋体" w:cs="宋体" w:hint="eastAsia"/>
          <w:color w:val="auto"/>
          <w:sz w:val="28"/>
          <w:szCs w:val="28"/>
          <w:highlight w:val="auto"/>
        </w:rPr>
        <w:t>作出</w:t>
      </w:r>
      <w:r>
        <w:rPr>
          <w:rFonts w:ascii="宋体" w:cs="宋体"/>
          <w:color w:val="auto"/>
          <w:sz w:val="28"/>
          <w:szCs w:val="28"/>
          <w:highlight w:val="auto"/>
        </w:rPr>
        <w:t xml:space="preserve">书面答复的，可在采购代理机构发出质疑答复函之日起或答复 期满 15 个工作日内向同级财政部门提出投诉。投诉事项及程序按《政府采购 投标人投诉处理办法》及相关规定执行。提出质疑的投标人投诉的事项不得超 出已质疑事项的范围。 </w:t>
      </w:r>
    </w:p>
    <w:p>
      <w:pPr>
        <w:spacing w:beforeLines="50" w:before="156" w:afterLines="50" w:after="156" w:line="500" w:lineRule="exact"/>
        <w:jc w:val="center"/>
        <w:outlineLvl w:val="1"/>
        <w:rPr>
          <w:rFonts w:ascii="宋体" w:cs="宋体" w:hint="eastAsia"/>
          <w:b/>
          <w:bCs/>
          <w:color w:val="auto"/>
          <w:spacing w:val="2"/>
          <w:sz w:val="32"/>
          <w:szCs w:val="32"/>
          <w:highlight w:val="auto"/>
        </w:rPr>
      </w:pPr>
      <w:bookmarkStart w:id="53" w:name="_bookmark12"/>
      <w:bookmarkEnd w:id="53"/>
      <w:r>
        <w:rPr>
          <w:rFonts w:ascii="宋体" w:cs="宋体"/>
          <w:b/>
          <w:bCs/>
          <w:color w:val="auto"/>
          <w:spacing w:val="2"/>
          <w:sz w:val="32"/>
          <w:szCs w:val="32"/>
          <w:highlight w:val="auto"/>
        </w:rPr>
        <w:t xml:space="preserve">十一、其他事项 </w:t>
      </w:r>
    </w:p>
    <w:p>
      <w:pPr>
        <w:spacing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39</w:t>
      </w:r>
      <w:r>
        <w:rPr>
          <w:rFonts w:ascii="宋体" w:cs="宋体"/>
          <w:b/>
          <w:bCs/>
          <w:color w:val="auto"/>
          <w:spacing w:val="-71"/>
          <w:sz w:val="28"/>
          <w:szCs w:val="28"/>
          <w:highlight w:val="auto"/>
        </w:rPr>
        <w:t xml:space="preserve"> </w:t>
      </w:r>
      <w:r>
        <w:rPr>
          <w:rFonts w:ascii="宋体" w:cs="Arial"/>
          <w:b/>
          <w:bCs/>
          <w:color w:val="auto"/>
          <w:sz w:val="28"/>
          <w:szCs w:val="28"/>
          <w:highlight w:val="auto"/>
        </w:rPr>
        <w:t>招标代理服务费</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39.1</w:t>
      </w:r>
      <w:r>
        <w:rPr>
          <w:rFonts w:ascii="宋体" w:cs="宋体"/>
          <w:color w:val="auto"/>
          <w:spacing w:val="-76"/>
          <w:sz w:val="28"/>
          <w:szCs w:val="28"/>
          <w:highlight w:val="auto"/>
        </w:rPr>
        <w:t xml:space="preserve"> </w:t>
      </w:r>
      <w:r>
        <w:rPr>
          <w:rFonts w:ascii="宋体" w:cs="Arial"/>
          <w:color w:val="auto"/>
          <w:sz w:val="28"/>
          <w:szCs w:val="28"/>
          <w:highlight w:val="auto"/>
        </w:rPr>
        <w:t>中标人在领取中标通知书时须按“投标人须知前附表”规定的收费 标准，向</w:t>
      </w:r>
      <w:r>
        <w:rPr>
          <w:rFonts w:ascii="宋体" w:cs="Arial" w:hint="eastAsia"/>
          <w:color w:val="auto"/>
          <w:sz w:val="28"/>
          <w:szCs w:val="28"/>
          <w:highlight w:val="auto"/>
        </w:rPr>
        <w:t>江西省机电设备招标有限公司</w:t>
      </w:r>
      <w:r>
        <w:rPr>
          <w:rFonts w:ascii="宋体" w:cs="Arial"/>
          <w:color w:val="auto"/>
          <w:sz w:val="28"/>
          <w:szCs w:val="28"/>
          <w:highlight w:val="auto"/>
        </w:rPr>
        <w:t>一次性付清招标代理服务费。</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39.2</w:t>
      </w:r>
      <w:r>
        <w:rPr>
          <w:rFonts w:ascii="宋体" w:cs="宋体"/>
          <w:color w:val="auto"/>
          <w:spacing w:val="-76"/>
          <w:sz w:val="28"/>
          <w:szCs w:val="28"/>
          <w:highlight w:val="auto"/>
        </w:rPr>
        <w:t xml:space="preserve"> </w:t>
      </w:r>
      <w:r>
        <w:rPr>
          <w:rFonts w:ascii="宋体" w:cs="Arial"/>
          <w:color w:val="auto"/>
          <w:sz w:val="28"/>
          <w:szCs w:val="28"/>
          <w:highlight w:val="auto"/>
        </w:rPr>
        <w:t>在领取代理服务费发票时提供采购合同一份。</w:t>
      </w:r>
      <w:r>
        <w:rPr>
          <w:rFonts w:ascii="宋体" w:cs="宋体"/>
          <w:color w:val="auto"/>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color w:val="auto"/>
          <w:sz w:val="28"/>
          <w:szCs w:val="28"/>
          <w:highlight w:val="auto"/>
        </w:rPr>
        <w:t xml:space="preserve">39.3 </w:t>
      </w:r>
      <w:r>
        <w:rPr>
          <w:rFonts w:ascii="宋体" w:cs="Arial"/>
          <w:color w:val="auto"/>
          <w:sz w:val="28"/>
          <w:szCs w:val="28"/>
          <w:highlight w:val="auto"/>
        </w:rPr>
        <w:t xml:space="preserve">中标人如未按本须知“第 </w:t>
      </w:r>
      <w:r>
        <w:rPr>
          <w:rFonts w:ascii="宋体" w:cs="宋体"/>
          <w:color w:val="auto"/>
          <w:sz w:val="28"/>
          <w:szCs w:val="28"/>
          <w:highlight w:val="auto"/>
        </w:rPr>
        <w:t>39.1</w:t>
      </w:r>
      <w:r>
        <w:rPr>
          <w:rFonts w:ascii="宋体" w:cs="宋体"/>
          <w:color w:val="auto"/>
          <w:spacing w:val="-78"/>
          <w:sz w:val="28"/>
          <w:szCs w:val="28"/>
          <w:highlight w:val="auto"/>
        </w:rPr>
        <w:t xml:space="preserve"> </w:t>
      </w:r>
      <w:r>
        <w:rPr>
          <w:rFonts w:ascii="宋体" w:cs="Arial"/>
          <w:color w:val="auto"/>
          <w:sz w:val="28"/>
          <w:szCs w:val="28"/>
          <w:highlight w:val="auto"/>
        </w:rPr>
        <w:t xml:space="preserve">条”规定办理，采购代理机构将按 本须知“第 </w:t>
      </w:r>
      <w:r>
        <w:rPr>
          <w:rFonts w:ascii="宋体" w:cs="宋体"/>
          <w:color w:val="auto"/>
          <w:sz w:val="28"/>
          <w:szCs w:val="28"/>
          <w:highlight w:val="auto"/>
        </w:rPr>
        <w:t>18.5</w:t>
      </w:r>
      <w:r>
        <w:rPr>
          <w:rFonts w:ascii="宋体" w:cs="宋体"/>
          <w:color w:val="auto"/>
          <w:spacing w:val="-8"/>
          <w:sz w:val="28"/>
          <w:szCs w:val="28"/>
          <w:highlight w:val="auto"/>
        </w:rPr>
        <w:t xml:space="preserve"> </w:t>
      </w:r>
      <w:r>
        <w:rPr>
          <w:rFonts w:ascii="宋体" w:cs="Arial"/>
          <w:color w:val="auto"/>
          <w:sz w:val="28"/>
          <w:szCs w:val="28"/>
          <w:highlight w:val="auto"/>
        </w:rPr>
        <w:t>条”规定不予退还其投标保证金。</w:t>
      </w:r>
      <w:r>
        <w:rPr>
          <w:rFonts w:ascii="宋体" w:cs="宋体"/>
          <w:color w:val="auto"/>
          <w:sz w:val="28"/>
          <w:szCs w:val="28"/>
          <w:highlight w:val="auto"/>
        </w:rPr>
        <w:t xml:space="preserve"> </w:t>
      </w:r>
    </w:p>
    <w:p>
      <w:pPr>
        <w:spacing w:before="146" w:line="480" w:lineRule="exact"/>
        <w:ind w:left="147"/>
        <w:outlineLvl w:val="2"/>
        <w:rPr>
          <w:rFonts w:ascii="宋体" w:cs="宋体" w:hint="eastAsia"/>
          <w:b/>
          <w:bCs/>
          <w:color w:val="auto"/>
          <w:sz w:val="28"/>
          <w:szCs w:val="28"/>
          <w:highlight w:val="auto"/>
        </w:rPr>
      </w:pPr>
      <w:r>
        <w:rPr>
          <w:rFonts w:ascii="宋体" w:cs="宋体" w:hint="eastAsia"/>
          <w:b/>
          <w:bCs/>
          <w:color w:val="auto"/>
          <w:sz w:val="28"/>
          <w:szCs w:val="28"/>
          <w:highlight w:val="auto"/>
        </w:rPr>
        <w:t>40.分包的规定</w:t>
      </w:r>
    </w:p>
    <w:p>
      <w:pPr>
        <w:spacing w:before="146" w:line="480" w:lineRule="exact"/>
        <w:ind w:left="147"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40.1 本项目是否允许分包：详见“投标人须知前附表 ”。</w:t>
      </w:r>
    </w:p>
    <w:p>
      <w:pPr>
        <w:spacing w:before="146" w:line="480" w:lineRule="exact"/>
        <w:ind w:left="147"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40.2 在中标后将中标项目的非主体、非关键性工作分包的，应当在投标文件中载明分包承担主体，分包承担主体应当具备相应资质条件且不得再次分包。（适用于允许分包）</w:t>
      </w:r>
    </w:p>
    <w:p>
      <w:pPr>
        <w:spacing w:before="146" w:line="480" w:lineRule="exact"/>
        <w:ind w:left="147" w:firstLineChars="200" w:firstLine="560"/>
        <w:outlineLvl w:val="2"/>
        <w:rPr>
          <w:rFonts w:ascii="宋体" w:cs="宋体" w:hint="eastAsia"/>
          <w:color w:val="auto"/>
          <w:sz w:val="28"/>
          <w:szCs w:val="28"/>
          <w:highlight w:val="auto"/>
        </w:rPr>
      </w:pPr>
      <w:r>
        <w:rPr>
          <w:rFonts w:ascii="宋体" w:cs="宋体" w:hint="eastAsia"/>
          <w:color w:val="auto"/>
          <w:sz w:val="28"/>
          <w:szCs w:val="28"/>
          <w:highlight w:val="auto"/>
        </w:rPr>
        <w:t>40.3 依据《政府采购促进中小企业发展管理办法》规定享受扶持政策获得政府采购合同的，小微企业不得将合同分包给大中型企业，中型企业不得将合同分包给大型企业。（适用于允许分包）</w:t>
      </w:r>
    </w:p>
    <w:p>
      <w:pPr>
        <w:spacing w:before="146" w:line="480" w:lineRule="exact"/>
        <w:ind w:left="147"/>
        <w:outlineLvl w:val="2"/>
        <w:rPr>
          <w:rFonts w:ascii="宋体" w:cs="宋体" w:hint="eastAsia"/>
          <w:color w:val="auto"/>
          <w:sz w:val="28"/>
          <w:szCs w:val="28"/>
          <w:highlight w:val="auto"/>
        </w:rPr>
      </w:pPr>
      <w:r>
        <w:rPr>
          <w:rFonts w:ascii="宋体" w:cs="宋体"/>
          <w:b/>
          <w:bCs/>
          <w:color w:val="auto"/>
          <w:sz w:val="28"/>
          <w:szCs w:val="28"/>
          <w:highlight w:val="auto"/>
        </w:rPr>
        <w:t>4</w:t>
      </w:r>
      <w:r>
        <w:rPr>
          <w:rFonts w:ascii="宋体" w:cs="宋体" w:hint="eastAsia"/>
          <w:b/>
          <w:bCs/>
          <w:color w:val="auto"/>
          <w:sz w:val="28"/>
          <w:szCs w:val="28"/>
          <w:highlight w:val="auto"/>
        </w:rPr>
        <w:t>1</w:t>
      </w:r>
      <w:r>
        <w:rPr>
          <w:rFonts w:ascii="宋体" w:cs="宋体"/>
          <w:b/>
          <w:bCs/>
          <w:color w:val="auto"/>
          <w:spacing w:val="-2"/>
          <w:sz w:val="28"/>
          <w:szCs w:val="28"/>
          <w:highlight w:val="auto"/>
        </w:rPr>
        <w:t xml:space="preserve"> </w:t>
      </w:r>
      <w:r>
        <w:rPr>
          <w:rFonts w:ascii="宋体" w:cs="Arial"/>
          <w:b/>
          <w:bCs/>
          <w:color w:val="auto"/>
          <w:sz w:val="28"/>
          <w:szCs w:val="28"/>
          <w:highlight w:val="auto"/>
        </w:rPr>
        <w:t>解释权</w:t>
      </w:r>
      <w:r>
        <w:rPr>
          <w:rFonts w:ascii="宋体" w:cs="宋体"/>
          <w:b/>
          <w:bCs/>
          <w:color w:val="auto"/>
          <w:w w:val="99"/>
          <w:sz w:val="28"/>
          <w:szCs w:val="28"/>
          <w:highlight w:val="auto"/>
        </w:rPr>
        <w:t xml:space="preserve"> </w:t>
      </w:r>
    </w:p>
    <w:p>
      <w:pPr>
        <w:spacing w:line="480" w:lineRule="exact"/>
        <w:ind w:firstLineChars="200" w:firstLine="560"/>
        <w:rPr>
          <w:rFonts w:ascii="宋体" w:cs="宋体" w:hint="eastAsia"/>
          <w:color w:val="auto"/>
          <w:sz w:val="28"/>
          <w:szCs w:val="28"/>
          <w:highlight w:val="auto"/>
        </w:rPr>
      </w:pPr>
      <w:r>
        <w:rPr>
          <w:rFonts w:ascii="宋体" w:cs="宋体" w:hint="eastAsia"/>
          <w:color w:val="auto"/>
          <w:sz w:val="28"/>
          <w:szCs w:val="28"/>
          <w:highlight w:val="auto"/>
        </w:rPr>
        <w:t>41</w:t>
      </w:r>
      <w:r>
        <w:rPr>
          <w:rFonts w:ascii="宋体" w:cs="宋体"/>
          <w:color w:val="auto"/>
          <w:sz w:val="28"/>
          <w:szCs w:val="28"/>
          <w:highlight w:val="auto"/>
        </w:rPr>
        <w:t>.1 本招标文件是根据国家有关法律、法规以及政府采购管理有关规定 编制，解释权属采购人和</w:t>
      </w:r>
      <w:r>
        <w:rPr>
          <w:rFonts w:ascii="宋体" w:cs="宋体" w:hint="eastAsia"/>
          <w:color w:val="auto"/>
          <w:sz w:val="28"/>
          <w:szCs w:val="28"/>
          <w:highlight w:val="auto"/>
        </w:rPr>
        <w:t>江西省机电设备招标有限公司</w:t>
      </w:r>
      <w:r>
        <w:rPr>
          <w:rFonts w:ascii="宋体" w:cs="宋体"/>
          <w:color w:val="auto"/>
          <w:sz w:val="28"/>
          <w:szCs w:val="28"/>
          <w:highlight w:val="auto"/>
        </w:rPr>
        <w:t xml:space="preserve">。 </w:t>
      </w:r>
    </w:p>
    <w:p>
      <w:pPr>
        <w:pStyle w:val="1"/>
        <w:spacing w:before="240" w:after="240"/>
        <w:jc w:val="center"/>
        <w:rPr>
          <w:rFonts w:ascii="宋体" w:eastAsia="宋体" w:cs="仿宋" w:hint="eastAsia"/>
          <w:b/>
          <w:color w:val="auto"/>
          <w:sz w:val="24"/>
          <w:szCs w:val="24"/>
          <w:highlight w:val="auto"/>
        </w:rPr>
      </w:pPr>
      <w:r>
        <w:rPr>
          <w:rFonts w:ascii="宋体" w:eastAsia="宋体" w:cs="仿宋" w:hint="eastAsia"/>
          <w:color w:val="auto"/>
          <w:sz w:val="24"/>
          <w:szCs w:val="24"/>
          <w:highlight w:val="auto"/>
        </w:rPr>
        <w:br w:type="page"/>
      </w:r>
      <w:bookmarkStart w:id="54" w:name="_Toc45786123"/>
      <w:r>
        <w:rPr>
          <w:rFonts w:ascii="仿宋" w:eastAsia="仿宋" w:hint="eastAsia"/>
          <w:b/>
          <w:color w:val="auto"/>
          <w:sz w:val="40"/>
          <w:highlight w:val="auto"/>
        </w:rPr>
        <w:t>第三章  拟签订的合同文本</w:t>
      </w:r>
      <w:bookmarkEnd w:id="54"/>
    </w:p>
    <w:p>
      <w:pPr>
        <w:autoSpaceDE w:val="0"/>
        <w:autoSpaceDN w:val="0"/>
        <w:adjustRightInd w:val="0"/>
        <w:snapToGrid w:val="0"/>
        <w:spacing w:beforeLines="201" w:before="627" w:line="360" w:lineRule="auto"/>
        <w:ind w:firstLineChars="200" w:firstLine="480"/>
        <w:rPr>
          <w:rFonts w:ascii="宋体" w:cs="宋体" w:hint="eastAsia"/>
          <w:color w:val="auto"/>
          <w:sz w:val="24"/>
          <w:szCs w:val="24"/>
          <w:u w:val="single"/>
          <w:highlight w:val="auto"/>
        </w:rPr>
      </w:pPr>
      <w:r>
        <w:rPr>
          <w:rFonts w:ascii="宋体" w:cs="宋体" w:hint="eastAsia"/>
          <w:color w:val="auto"/>
          <w:sz w:val="24"/>
          <w:szCs w:val="24"/>
          <w:highlight w:val="auto"/>
        </w:rPr>
        <w:t>政府采购合同编号：</w:t>
      </w:r>
      <w:r>
        <w:rPr>
          <w:rFonts w:ascii="宋体" w:cs="宋体" w:hint="eastAsia"/>
          <w:color w:val="auto"/>
          <w:sz w:val="24"/>
          <w:szCs w:val="24"/>
          <w:u w:val="single"/>
          <w:highlight w:val="auto"/>
        </w:rPr>
        <w:t xml:space="preserve">              </w:t>
      </w:r>
    </w:p>
    <w:p>
      <w:pPr>
        <w:autoSpaceDE w:val="0"/>
        <w:autoSpaceDN w:val="0"/>
        <w:adjustRightInd w:val="0"/>
        <w:snapToGrid w:val="0"/>
        <w:spacing w:line="360" w:lineRule="auto"/>
        <w:ind w:firstLineChars="200" w:firstLine="480"/>
        <w:rPr>
          <w:rFonts w:ascii="宋体" w:cs="宋体" w:hint="eastAsia"/>
          <w:color w:val="auto"/>
          <w:sz w:val="24"/>
          <w:szCs w:val="24"/>
          <w:u w:val="single"/>
          <w:highlight w:val="auto"/>
        </w:rPr>
      </w:pPr>
      <w:r>
        <w:rPr>
          <w:rFonts w:ascii="宋体" w:cs="宋体" w:hint="eastAsia"/>
          <w:color w:val="auto"/>
          <w:sz w:val="24"/>
          <w:szCs w:val="24"/>
          <w:highlight w:val="auto"/>
        </w:rPr>
        <w:t>签订地点：</w:t>
      </w:r>
      <w:r>
        <w:rPr>
          <w:rFonts w:ascii="宋体" w:cs="宋体" w:hint="eastAsia"/>
          <w:color w:val="auto"/>
          <w:sz w:val="24"/>
          <w:szCs w:val="24"/>
          <w:u w:val="single"/>
          <w:highlight w:val="auto"/>
        </w:rPr>
        <w:t xml:space="preserve">                      </w:t>
      </w:r>
    </w:p>
    <w:p>
      <w:pPr>
        <w:autoSpaceDE w:val="0"/>
        <w:autoSpaceDN w:val="0"/>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u w:val="single"/>
          <w:highlight w:val="auto"/>
        </w:rPr>
        <w:t xml:space="preserve">    (甲方名称)     </w:t>
      </w:r>
      <w:r>
        <w:rPr>
          <w:rFonts w:ascii="宋体" w:cs="宋体" w:hint="eastAsia"/>
          <w:color w:val="auto"/>
          <w:sz w:val="24"/>
          <w:szCs w:val="24"/>
          <w:highlight w:val="auto"/>
        </w:rPr>
        <w:t>（以下简称甲方）和</w:t>
      </w:r>
      <w:r>
        <w:rPr>
          <w:rFonts w:ascii="宋体" w:cs="宋体" w:hint="eastAsia"/>
          <w:color w:val="auto"/>
          <w:sz w:val="24"/>
          <w:szCs w:val="24"/>
          <w:u w:val="single"/>
          <w:highlight w:val="auto"/>
        </w:rPr>
        <w:t xml:space="preserve">     (乙方名称 )    </w:t>
      </w:r>
      <w:r>
        <w:rPr>
          <w:rFonts w:ascii="宋体" w:cs="宋体" w:hint="eastAsia"/>
          <w:color w:val="auto"/>
          <w:sz w:val="24"/>
          <w:szCs w:val="24"/>
          <w:highlight w:val="auto"/>
        </w:rPr>
        <w:t xml:space="preserve"> （以下简称乙方）根据《中华人民共和国民法典》、《中华人民共和国政府采购法》和有关法律法规，遵循平等、自愿、公平和诚实信用原则，同意按照下面的条款和条件订立本政府采购合同，共同信守。</w:t>
      </w:r>
    </w:p>
    <w:p>
      <w:pPr>
        <w:autoSpaceDE w:val="0"/>
        <w:autoSpaceDN w:val="0"/>
        <w:adjustRightInd w:val="0"/>
        <w:snapToGrid w:val="0"/>
        <w:spacing w:line="360" w:lineRule="auto"/>
        <w:rPr>
          <w:rFonts w:ascii="宋体" w:cs="宋体" w:hint="eastAsia"/>
          <w:b/>
          <w:color w:val="auto"/>
          <w:sz w:val="24"/>
          <w:szCs w:val="24"/>
          <w:highlight w:val="auto"/>
        </w:rPr>
      </w:pPr>
      <w:bookmarkStart w:id="55" w:name="_Toc13230_WPSOffice_Level2"/>
      <w:r>
        <w:rPr>
          <w:rFonts w:ascii="宋体" w:cs="宋体" w:hint="eastAsia"/>
          <w:b/>
          <w:color w:val="auto"/>
          <w:sz w:val="24"/>
          <w:szCs w:val="24"/>
          <w:highlight w:val="auto"/>
        </w:rPr>
        <w:t>一、政府采购合同文件</w:t>
      </w:r>
      <w:bookmarkEnd w:id="55"/>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本政府采购合同所附下列文件是构成本政府采购合同不可分割的部分：</w:t>
      </w:r>
    </w:p>
    <w:p>
      <w:pPr>
        <w:autoSpaceDE w:val="0"/>
        <w:autoSpaceDN w:val="0"/>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1.招标文件；</w:t>
      </w:r>
    </w:p>
    <w:p>
      <w:pPr>
        <w:autoSpaceDE w:val="0"/>
        <w:autoSpaceDN w:val="0"/>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2.招标文件的更正公告、变更公告；</w:t>
      </w:r>
    </w:p>
    <w:p>
      <w:pPr>
        <w:autoSpaceDE w:val="0"/>
        <w:autoSpaceDN w:val="0"/>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3.中标人提交的投标文件；</w:t>
      </w:r>
    </w:p>
    <w:p>
      <w:pPr>
        <w:autoSpaceDE w:val="0"/>
        <w:autoSpaceDN w:val="0"/>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4.政府采购合同条款；</w:t>
      </w:r>
    </w:p>
    <w:p>
      <w:pPr>
        <w:autoSpaceDE w:val="0"/>
        <w:autoSpaceDN w:val="0"/>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5.中标通知书；</w:t>
      </w:r>
    </w:p>
    <w:p>
      <w:pPr>
        <w:autoSpaceDE w:val="0"/>
        <w:autoSpaceDN w:val="0"/>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6.政府采购合同的其它附件。</w:t>
      </w:r>
    </w:p>
    <w:p>
      <w:pPr>
        <w:autoSpaceDE w:val="0"/>
        <w:autoSpaceDN w:val="0"/>
        <w:adjustRightInd w:val="0"/>
        <w:snapToGrid w:val="0"/>
        <w:spacing w:line="360" w:lineRule="auto"/>
        <w:rPr>
          <w:rFonts w:ascii="宋体" w:cs="宋体" w:hint="eastAsia"/>
          <w:b/>
          <w:color w:val="auto"/>
          <w:sz w:val="24"/>
          <w:szCs w:val="24"/>
          <w:highlight w:val="auto"/>
        </w:rPr>
      </w:pPr>
      <w:bookmarkStart w:id="56" w:name="_Toc19527_WPSOffice_Level2"/>
      <w:r>
        <w:rPr>
          <w:rFonts w:ascii="宋体" w:cs="宋体" w:hint="eastAsia"/>
          <w:b/>
          <w:color w:val="auto"/>
          <w:sz w:val="24"/>
          <w:szCs w:val="24"/>
          <w:highlight w:val="auto"/>
        </w:rPr>
        <w:t>二、政府采购合同范围和条件</w:t>
      </w:r>
      <w:bookmarkEnd w:id="56"/>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本政府采购合同的范围和条件与上述政府采购合同文件的规定相一致。</w:t>
      </w:r>
    </w:p>
    <w:p>
      <w:pPr>
        <w:autoSpaceDE w:val="0"/>
        <w:autoSpaceDN w:val="0"/>
        <w:adjustRightInd w:val="0"/>
        <w:snapToGrid w:val="0"/>
        <w:spacing w:line="360" w:lineRule="auto"/>
        <w:rPr>
          <w:rFonts w:ascii="宋体" w:cs="宋体" w:hint="eastAsia"/>
          <w:b/>
          <w:color w:val="auto"/>
          <w:sz w:val="24"/>
          <w:szCs w:val="24"/>
          <w:highlight w:val="auto"/>
        </w:rPr>
      </w:pPr>
      <w:bookmarkStart w:id="57" w:name="_Toc18050_WPSOffice_Level2"/>
      <w:r>
        <w:rPr>
          <w:rFonts w:ascii="宋体" w:cs="宋体" w:hint="eastAsia"/>
          <w:b/>
          <w:color w:val="auto"/>
          <w:sz w:val="24"/>
          <w:szCs w:val="24"/>
          <w:highlight w:val="auto"/>
        </w:rPr>
        <w:t>三、政府采购合同标的</w:t>
      </w:r>
      <w:bookmarkEnd w:id="57"/>
    </w:p>
    <w:p>
      <w:pPr>
        <w:autoSpaceDE w:val="0"/>
        <w:autoSpaceDN w:val="0"/>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本政府采购合同的标的和数量为政府采购合同货物清单(同投标文件中投标产品价格明细表)中所列货物及相关服务。</w:t>
      </w:r>
    </w:p>
    <w:p>
      <w:pPr>
        <w:autoSpaceDE w:val="0"/>
        <w:autoSpaceDN w:val="0"/>
        <w:adjustRightInd w:val="0"/>
        <w:snapToGrid w:val="0"/>
        <w:spacing w:line="360" w:lineRule="auto"/>
        <w:rPr>
          <w:rFonts w:ascii="宋体" w:cs="宋体" w:hint="eastAsia"/>
          <w:b/>
          <w:color w:val="auto"/>
          <w:sz w:val="24"/>
          <w:szCs w:val="24"/>
          <w:highlight w:val="auto"/>
        </w:rPr>
      </w:pPr>
      <w:bookmarkStart w:id="58" w:name="_Toc27886_WPSOffice_Level2"/>
      <w:r>
        <w:rPr>
          <w:rFonts w:ascii="宋体" w:cs="宋体" w:hint="eastAsia"/>
          <w:b/>
          <w:color w:val="auto"/>
          <w:sz w:val="24"/>
          <w:szCs w:val="24"/>
          <w:highlight w:val="auto"/>
        </w:rPr>
        <w:t>四、政府采购合同金额</w:t>
      </w:r>
      <w:bookmarkEnd w:id="58"/>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根据上述政府采购合同文件要求，政府采购合同的总金额为人民币（大写）：</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，即RMB________。该合同总价是货物设计、制造、包装、仓储、运输、安装及验收合格之前及保修期内备品备件发生的所有含税费用。本合同执行期间合同总价不变。</w:t>
      </w:r>
    </w:p>
    <w:tbl>
      <w:tblPr>
        <w:jc w:val="center"/>
        <w:tblW w:w="9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8"/>
        <w:gridCol w:w="3002"/>
        <w:gridCol w:w="1581"/>
        <w:gridCol w:w="709"/>
        <w:gridCol w:w="709"/>
        <w:gridCol w:w="804"/>
        <w:gridCol w:w="1180"/>
      </w:tblGrid>
      <w:tr>
        <w:trPr>
          <w:trHeight w:val="806"/>
        </w:trPr>
        <w:tc>
          <w:tcPr>
            <w:tcW w:w="1158" w:type="dxa"/>
            <w:vAlign w:val="center"/>
          </w:tcPr>
          <w:p>
            <w:pPr>
              <w:pStyle w:val="65"/>
              <w:spacing w:line="360" w:lineRule="auto"/>
              <w:jc w:val="center"/>
              <w:rPr>
                <w:rFonts w:hint="eastAsia"/>
                <w:b/>
                <w:bCs/>
                <w:color w:val="auto"/>
                <w:highlight w:val="auto"/>
              </w:rPr>
            </w:pPr>
            <w:r>
              <w:rPr>
                <w:rFonts w:hint="eastAsia"/>
                <w:b/>
                <w:bCs/>
                <w:color w:val="auto"/>
                <w:highlight w:val="auto"/>
              </w:rPr>
              <w:t>序号</w:t>
            </w:r>
          </w:p>
        </w:tc>
        <w:tc>
          <w:tcPr>
            <w:tcW w:w="3002" w:type="dxa"/>
            <w:vAlign w:val="center"/>
          </w:tcPr>
          <w:p>
            <w:pPr>
              <w:pStyle w:val="65"/>
              <w:spacing w:line="360" w:lineRule="auto"/>
              <w:jc w:val="center"/>
              <w:rPr>
                <w:rFonts w:hint="eastAsia"/>
                <w:b/>
                <w:bCs/>
                <w:color w:val="auto"/>
                <w:highlight w:val="auto"/>
              </w:rPr>
            </w:pPr>
            <w:r>
              <w:rPr>
                <w:rFonts w:hint="eastAsia"/>
                <w:b/>
                <w:bCs/>
                <w:color w:val="auto"/>
                <w:highlight w:val="auto"/>
              </w:rPr>
              <w:t>货物名称</w:t>
            </w:r>
          </w:p>
        </w:tc>
        <w:tc>
          <w:tcPr>
            <w:tcW w:w="1581" w:type="dxa"/>
            <w:vAlign w:val="center"/>
          </w:tcPr>
          <w:p>
            <w:pPr>
              <w:pStyle w:val="65"/>
              <w:spacing w:line="360" w:lineRule="auto"/>
              <w:jc w:val="center"/>
              <w:rPr>
                <w:rFonts w:hint="eastAsia"/>
                <w:b/>
                <w:bCs/>
                <w:color w:val="auto"/>
                <w:highlight w:val="auto"/>
              </w:rPr>
            </w:pPr>
            <w:r>
              <w:rPr>
                <w:rFonts w:hint="eastAsia"/>
                <w:b/>
                <w:bCs/>
                <w:color w:val="auto"/>
                <w:highlight w:val="auto"/>
              </w:rPr>
              <w:t>规格型号</w:t>
            </w:r>
          </w:p>
        </w:tc>
        <w:tc>
          <w:tcPr>
            <w:tcW w:w="709" w:type="dxa"/>
            <w:vAlign w:val="center"/>
          </w:tcPr>
          <w:p>
            <w:pPr>
              <w:pStyle w:val="65"/>
              <w:spacing w:line="360" w:lineRule="auto"/>
              <w:jc w:val="center"/>
              <w:rPr>
                <w:rFonts w:hint="eastAsia"/>
                <w:b/>
                <w:bCs/>
                <w:color w:val="auto"/>
                <w:highlight w:val="auto"/>
              </w:rPr>
            </w:pPr>
            <w:r>
              <w:rPr>
                <w:rFonts w:hint="eastAsia"/>
                <w:b/>
                <w:bCs/>
                <w:color w:val="auto"/>
                <w:highlight w:val="auto"/>
              </w:rPr>
              <w:t>单位</w:t>
            </w:r>
          </w:p>
        </w:tc>
        <w:tc>
          <w:tcPr>
            <w:tcW w:w="709" w:type="dxa"/>
            <w:vAlign w:val="center"/>
          </w:tcPr>
          <w:p>
            <w:pPr>
              <w:pStyle w:val="65"/>
              <w:spacing w:line="360" w:lineRule="auto"/>
              <w:jc w:val="center"/>
              <w:rPr>
                <w:rFonts w:hint="eastAsia"/>
                <w:b/>
                <w:bCs/>
                <w:color w:val="auto"/>
                <w:highlight w:val="auto"/>
              </w:rPr>
            </w:pPr>
            <w:r>
              <w:rPr>
                <w:rFonts w:hint="eastAsia"/>
                <w:b/>
                <w:bCs/>
                <w:color w:val="auto"/>
                <w:highlight w:val="auto"/>
              </w:rPr>
              <w:t>数量</w:t>
            </w:r>
          </w:p>
        </w:tc>
        <w:tc>
          <w:tcPr>
            <w:tcW w:w="804" w:type="dxa"/>
            <w:vAlign w:val="center"/>
          </w:tcPr>
          <w:p>
            <w:pPr>
              <w:pStyle w:val="65"/>
              <w:spacing w:line="360" w:lineRule="auto"/>
              <w:jc w:val="center"/>
              <w:rPr>
                <w:rFonts w:hint="eastAsia"/>
                <w:b/>
                <w:bCs/>
                <w:color w:val="auto"/>
                <w:highlight w:val="auto"/>
              </w:rPr>
            </w:pPr>
            <w:r>
              <w:rPr>
                <w:rFonts w:hint="eastAsia"/>
                <w:b/>
                <w:bCs/>
                <w:color w:val="auto"/>
                <w:highlight w:val="auto"/>
              </w:rPr>
              <w:t>单价</w:t>
            </w:r>
          </w:p>
        </w:tc>
        <w:tc>
          <w:tcPr>
            <w:tcW w:w="1180" w:type="dxa"/>
            <w:vAlign w:val="center"/>
          </w:tcPr>
          <w:p>
            <w:pPr>
              <w:pStyle w:val="65"/>
              <w:spacing w:line="360" w:lineRule="auto"/>
              <w:jc w:val="center"/>
              <w:rPr>
                <w:rFonts w:hint="eastAsia"/>
                <w:b/>
                <w:bCs/>
                <w:color w:val="auto"/>
                <w:highlight w:val="auto"/>
              </w:rPr>
            </w:pPr>
            <w:r>
              <w:rPr>
                <w:rFonts w:hint="eastAsia"/>
                <w:b/>
                <w:bCs/>
                <w:color w:val="auto"/>
                <w:highlight w:val="auto"/>
              </w:rPr>
              <w:t>单项合计</w:t>
            </w:r>
          </w:p>
        </w:tc>
      </w:tr>
      <w:tr>
        <w:trPr>
          <w:trHeight w:val="886"/>
        </w:trPr>
        <w:tc>
          <w:tcPr>
            <w:tcW w:w="1158" w:type="dxa"/>
          </w:tcPr>
          <w:p>
            <w:pPr>
              <w:widowControl/>
              <w:autoSpaceDE w:val="0"/>
              <w:autoSpaceDN w:val="0"/>
              <w:adjustRightInd w:val="0"/>
              <w:spacing w:line="360" w:lineRule="auto"/>
              <w:ind w:right="480"/>
              <w:rPr>
                <w:rFonts w:ascii="宋体" w:cs="宋体" w:hint="eastAsia"/>
                <w:color w:val="auto"/>
                <w:kern w:val="0"/>
                <w:sz w:val="24"/>
                <w:szCs w:val="24"/>
                <w:highlight w:val="auto"/>
              </w:rPr>
            </w:pPr>
          </w:p>
        </w:tc>
        <w:tc>
          <w:tcPr>
            <w:tcW w:w="3002" w:type="dxa"/>
          </w:tcPr>
          <w:p>
            <w:pPr>
              <w:widowControl/>
              <w:autoSpaceDE w:val="0"/>
              <w:autoSpaceDN w:val="0"/>
              <w:adjustRightInd w:val="0"/>
              <w:spacing w:line="360" w:lineRule="auto"/>
              <w:ind w:right="480"/>
              <w:rPr>
                <w:rFonts w:ascii="宋体" w:cs="宋体" w:hint="eastAsia"/>
                <w:color w:val="auto"/>
                <w:kern w:val="0"/>
                <w:sz w:val="24"/>
                <w:szCs w:val="24"/>
                <w:highlight w:val="auto"/>
              </w:rPr>
            </w:pPr>
          </w:p>
        </w:tc>
        <w:tc>
          <w:tcPr>
            <w:tcW w:w="1581" w:type="dxa"/>
          </w:tcPr>
          <w:p>
            <w:pPr>
              <w:widowControl/>
              <w:autoSpaceDE w:val="0"/>
              <w:autoSpaceDN w:val="0"/>
              <w:adjustRightInd w:val="0"/>
              <w:spacing w:line="360" w:lineRule="auto"/>
              <w:ind w:right="480"/>
              <w:rPr>
                <w:rFonts w:ascii="宋体" w:cs="宋体" w:hint="eastAsia"/>
                <w:color w:val="auto"/>
                <w:kern w:val="0"/>
                <w:sz w:val="24"/>
                <w:szCs w:val="24"/>
                <w:highlight w:val="auto"/>
              </w:rPr>
            </w:pPr>
          </w:p>
        </w:tc>
        <w:tc>
          <w:tcPr>
            <w:tcW w:w="709" w:type="dxa"/>
          </w:tcPr>
          <w:p>
            <w:pPr>
              <w:widowControl/>
              <w:autoSpaceDE w:val="0"/>
              <w:autoSpaceDN w:val="0"/>
              <w:adjustRightInd w:val="0"/>
              <w:spacing w:line="360" w:lineRule="auto"/>
              <w:ind w:right="480"/>
              <w:rPr>
                <w:rFonts w:ascii="宋体" w:cs="宋体" w:hint="eastAsia"/>
                <w:color w:val="auto"/>
                <w:kern w:val="0"/>
                <w:sz w:val="24"/>
                <w:szCs w:val="24"/>
                <w:highlight w:val="auto"/>
              </w:rPr>
            </w:pPr>
          </w:p>
        </w:tc>
        <w:tc>
          <w:tcPr>
            <w:tcW w:w="709" w:type="dxa"/>
          </w:tcPr>
          <w:p>
            <w:pPr>
              <w:widowControl/>
              <w:autoSpaceDE w:val="0"/>
              <w:autoSpaceDN w:val="0"/>
              <w:adjustRightInd w:val="0"/>
              <w:spacing w:line="360" w:lineRule="auto"/>
              <w:ind w:right="480"/>
              <w:rPr>
                <w:rFonts w:ascii="宋体" w:cs="宋体" w:hint="eastAsia"/>
                <w:color w:val="auto"/>
                <w:kern w:val="0"/>
                <w:sz w:val="24"/>
                <w:szCs w:val="24"/>
                <w:highlight w:val="auto"/>
              </w:rPr>
            </w:pPr>
          </w:p>
        </w:tc>
        <w:tc>
          <w:tcPr>
            <w:tcW w:w="804" w:type="dxa"/>
          </w:tcPr>
          <w:p>
            <w:pPr>
              <w:widowControl/>
              <w:autoSpaceDE w:val="0"/>
              <w:autoSpaceDN w:val="0"/>
              <w:adjustRightInd w:val="0"/>
              <w:spacing w:line="360" w:lineRule="auto"/>
              <w:ind w:right="480"/>
              <w:rPr>
                <w:rFonts w:ascii="宋体" w:cs="宋体" w:hint="eastAsia"/>
                <w:color w:val="auto"/>
                <w:kern w:val="0"/>
                <w:sz w:val="24"/>
                <w:szCs w:val="24"/>
                <w:highlight w:val="auto"/>
              </w:rPr>
            </w:pPr>
          </w:p>
        </w:tc>
        <w:tc>
          <w:tcPr>
            <w:tcW w:w="1180" w:type="dxa"/>
          </w:tcPr>
          <w:p>
            <w:pPr>
              <w:widowControl/>
              <w:autoSpaceDE w:val="0"/>
              <w:autoSpaceDN w:val="0"/>
              <w:adjustRightInd w:val="0"/>
              <w:spacing w:line="360" w:lineRule="auto"/>
              <w:ind w:right="480"/>
              <w:rPr>
                <w:rFonts w:ascii="宋体" w:cs="宋体" w:hint="eastAsia"/>
                <w:color w:val="auto"/>
                <w:kern w:val="0"/>
                <w:sz w:val="24"/>
                <w:szCs w:val="24"/>
                <w:highlight w:val="auto"/>
              </w:rPr>
            </w:pPr>
          </w:p>
        </w:tc>
      </w:tr>
    </w:tbl>
    <w:p>
      <w:pPr>
        <w:autoSpaceDE w:val="0"/>
        <w:autoSpaceDN w:val="0"/>
        <w:adjustRightInd w:val="0"/>
        <w:snapToGrid w:val="0"/>
        <w:spacing w:afterLines="50" w:after="156" w:line="360" w:lineRule="auto"/>
        <w:rPr>
          <w:rFonts w:ascii="宋体" w:cs="宋体" w:hint="eastAsia"/>
          <w:color w:val="auto"/>
          <w:sz w:val="24"/>
          <w:szCs w:val="24"/>
          <w:highlight w:val="auto"/>
        </w:rPr>
      </w:pPr>
      <w:r>
        <w:rPr>
          <w:rFonts w:ascii="宋体" w:cs="宋体" w:hint="eastAsia"/>
          <w:color w:val="auto"/>
          <w:sz w:val="24"/>
          <w:szCs w:val="24"/>
          <w:highlight w:val="auto"/>
        </w:rPr>
        <w:t>注：存在分项产品的必须清晰列明分项产品明细，包括名称、数量、分项报价等，并作为合同组成部分。</w:t>
      </w:r>
    </w:p>
    <w:p>
      <w:pPr>
        <w:widowControl/>
        <w:kinsoku/>
        <w:autoSpaceDE w:val="0"/>
        <w:autoSpaceDN w:val="0"/>
        <w:adjustRightInd w:val="0"/>
        <w:snapToGrid w:val="0"/>
        <w:spacing w:line="360" w:lineRule="auto"/>
        <w:textAlignment w:val="auto"/>
        <w:rPr>
          <w:rFonts w:ascii="宋体" w:cs="宋体"/>
          <w:color w:val="auto"/>
          <w:sz w:val="24"/>
          <w:szCs w:val="24"/>
          <w:u w:val="single"/>
          <w:highlight w:val="auto"/>
        </w:rPr>
      </w:pPr>
      <w:bookmarkStart w:id="59" w:name="_Toc22211_WPSOffice_Level2"/>
      <w:r>
        <w:rPr>
          <w:rFonts w:ascii="宋体" w:cs="宋体" w:hint="eastAsia"/>
          <w:b/>
          <w:color w:val="auto"/>
          <w:sz w:val="24"/>
          <w:szCs w:val="24"/>
          <w:highlight w:val="auto"/>
        </w:rPr>
        <w:t>五、付款方式及条件</w:t>
      </w:r>
      <w:bookmarkEnd w:id="59"/>
      <w:r>
        <w:rPr>
          <w:rFonts w:ascii="宋体" w:cs="宋体" w:hint="eastAsia"/>
          <w:b/>
          <w:color w:val="auto"/>
          <w:sz w:val="24"/>
          <w:szCs w:val="24"/>
          <w:lang w:eastAsia="zh-CN"/>
          <w:highlight w:val="auto"/>
        </w:rPr>
        <w:t>：</w:t>
      </w:r>
      <w:r>
        <w:rPr>
          <w:rFonts w:ascii="宋体" w:cs="宋体" w:hint="eastAsia"/>
          <w:b/>
          <w:color w:val="auto"/>
          <w:sz w:val="24"/>
          <w:szCs w:val="24"/>
          <w:lang w:val="en-US" w:eastAsia="zh-CN"/>
          <w:highlight w:val="auto"/>
        </w:rPr>
        <w:t>具体</w:t>
      </w:r>
      <w:r>
        <w:rPr>
          <w:rFonts w:ascii="宋体" w:cs="宋体" w:hint="eastAsia"/>
          <w:b/>
          <w:color w:val="auto"/>
          <w:sz w:val="24"/>
          <w:szCs w:val="24"/>
          <w:lang w:eastAsia="zh-CN"/>
          <w:highlight w:val="auto"/>
        </w:rPr>
        <w:t>以合同约定的时间为准</w:t>
      </w:r>
    </w:p>
    <w:p>
      <w:pPr>
        <w:autoSpaceDE w:val="0"/>
        <w:autoSpaceDN w:val="0"/>
        <w:adjustRightInd w:val="0"/>
        <w:snapToGrid w:val="0"/>
        <w:spacing w:line="360" w:lineRule="auto"/>
        <w:rPr>
          <w:rFonts w:ascii="宋体" w:cs="宋体" w:hint="eastAsia"/>
          <w:color w:val="auto"/>
          <w:sz w:val="24"/>
          <w:szCs w:val="24"/>
          <w:highlight w:val="auto"/>
        </w:rPr>
      </w:pPr>
      <w:bookmarkStart w:id="60" w:name="_Toc27813_WPSOffice_Level2"/>
      <w:r>
        <w:rPr>
          <w:rFonts w:ascii="宋体" w:cs="宋体" w:hint="eastAsia"/>
          <w:b/>
          <w:color w:val="auto"/>
          <w:sz w:val="24"/>
          <w:szCs w:val="24"/>
          <w:highlight w:val="auto"/>
        </w:rPr>
        <w:t>六、交货时间和交货地点</w:t>
      </w:r>
      <w:bookmarkEnd w:id="60"/>
    </w:p>
    <w:p>
      <w:pPr>
        <w:widowControl/>
        <w:kinsoku w:val="0"/>
        <w:autoSpaceDE w:val="0"/>
        <w:autoSpaceDN w:val="0"/>
        <w:adjustRightInd w:val="0"/>
        <w:snapToGrid w:val="0"/>
        <w:spacing w:line="480" w:lineRule="auto"/>
        <w:textAlignment w:val="baseline"/>
        <w:rPr>
          <w:rFonts w:ascii="宋体" w:cs="宋体"/>
          <w:color w:val="auto"/>
          <w:sz w:val="24"/>
          <w:szCs w:val="24"/>
          <w:u w:val="single"/>
          <w:highlight w:val="auto"/>
        </w:rPr>
      </w:pPr>
      <w:r>
        <w:rPr>
          <w:rFonts w:ascii="宋体" w:cs="宋体" w:hint="eastAsia"/>
          <w:color w:val="auto"/>
          <w:sz w:val="24"/>
          <w:szCs w:val="24"/>
          <w:highlight w:val="auto"/>
        </w:rPr>
        <w:t xml:space="preserve">    1.交货时间：具体以合同约定为准</w:t>
      </w:r>
    </w:p>
    <w:p>
      <w:pPr>
        <w:widowControl/>
        <w:kinsoku w:val="0"/>
        <w:autoSpaceDE w:val="0"/>
        <w:autoSpaceDN w:val="0"/>
        <w:adjustRightInd w:val="0"/>
        <w:snapToGrid w:val="0"/>
        <w:spacing w:line="480" w:lineRule="auto"/>
        <w:textAlignment w:val="baseline"/>
        <w:rPr>
          <w:rFonts w:ascii="宋体" w:cs="宋体"/>
          <w:color w:val="auto"/>
          <w:sz w:val="24"/>
          <w:szCs w:val="24"/>
          <w:u w:val="single"/>
          <w:highlight w:val="auto"/>
        </w:rPr>
      </w:pPr>
      <w:r>
        <w:rPr>
          <w:rFonts w:ascii="宋体" w:cs="宋体" w:hint="eastAsia"/>
          <w:color w:val="auto"/>
          <w:sz w:val="24"/>
          <w:szCs w:val="24"/>
          <w:highlight w:val="auto"/>
        </w:rPr>
        <w:t xml:space="preserve">    2.交货地点：具体以合同约定为准</w:t>
      </w:r>
    </w:p>
    <w:p>
      <w:pPr>
        <w:autoSpaceDE w:val="0"/>
        <w:autoSpaceDN w:val="0"/>
        <w:adjustRightInd w:val="0"/>
        <w:snapToGrid w:val="0"/>
        <w:spacing w:afterLines="50" w:after="156" w:line="360" w:lineRule="auto"/>
        <w:rPr>
          <w:rFonts w:ascii="宋体" w:cs="宋体" w:hint="eastAsia"/>
          <w:b/>
          <w:color w:val="auto"/>
          <w:sz w:val="24"/>
          <w:szCs w:val="24"/>
          <w:highlight w:val="auto"/>
        </w:rPr>
      </w:pPr>
      <w:r>
        <w:rPr>
          <w:rFonts w:ascii="宋体" w:cs="宋体" w:hint="eastAsia"/>
          <w:b/>
          <w:color w:val="auto"/>
          <w:sz w:val="24"/>
          <w:szCs w:val="24"/>
          <w:highlight w:val="auto"/>
        </w:rPr>
        <w:t>七、售后服务</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1.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乙方进行相应的技术培训，培训地点主要在货物安装现场或由甲方安排。</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2.质量保证期为：</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；质保期自甲方在货物质量验收单上签字之日起计算，保修费用计入总价。</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3.质量保证期内，乙方负责对其提供的货物整机进行维修和系统维护，不再收取任何费用，但不可抗力（如火灾、雷击等）造成的故障除外。</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4.货物故障报修的响应时间为：工作期间（星期一至星期五 8： 00-18： 00）为________小时；非工作期间为________小时；售后服务电话：</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5.若货物故障在检修</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工作小时后仍无法排除，乙方应在</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小时内免费提供不低于故障货物规格型号档次的备用货物供甲方使用，直至故障货物修复。</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6.所有货物保修服务方式均为乙方上门保修，即由乙方派员到货物使用现场维修，由此产生的一切费用均由乙方承担。</w:t>
      </w:r>
    </w:p>
    <w:p>
      <w:pPr>
        <w:autoSpaceDE w:val="0"/>
        <w:autoSpaceDN w:val="0"/>
        <w:adjustRightInd w:val="0"/>
        <w:snapToGrid w:val="0"/>
        <w:spacing w:line="360" w:lineRule="auto"/>
        <w:rPr>
          <w:rFonts w:ascii="宋体" w:cs="宋体" w:hint="eastAsia"/>
          <w:b/>
          <w:color w:val="auto"/>
          <w:sz w:val="24"/>
          <w:szCs w:val="24"/>
          <w:highlight w:val="auto"/>
        </w:rPr>
      </w:pPr>
      <w:r>
        <w:rPr>
          <w:rFonts w:ascii="宋体" w:cs="宋体" w:hint="eastAsia"/>
          <w:color w:val="auto"/>
          <w:sz w:val="24"/>
          <w:szCs w:val="24"/>
          <w:highlight w:val="auto"/>
        </w:rPr>
        <w:t>　　7.保修期后的货物维护由双方协商再定。</w:t>
      </w:r>
      <w:bookmarkStart w:id="61" w:name="_Toc12497_WPSOffice_Level2"/>
    </w:p>
    <w:p>
      <w:pPr>
        <w:autoSpaceDE w:val="0"/>
        <w:autoSpaceDN w:val="0"/>
        <w:adjustRightInd w:val="0"/>
        <w:snapToGrid w:val="0"/>
        <w:spacing w:line="360" w:lineRule="auto"/>
        <w:rPr>
          <w:rFonts w:ascii="宋体" w:cs="宋体" w:hint="eastAsia"/>
          <w:b/>
          <w:color w:val="auto"/>
          <w:sz w:val="24"/>
          <w:szCs w:val="24"/>
          <w:highlight w:val="auto"/>
        </w:rPr>
      </w:pPr>
      <w:r>
        <w:rPr>
          <w:rFonts w:ascii="宋体" w:cs="宋体" w:hint="eastAsia"/>
          <w:b/>
          <w:color w:val="auto"/>
          <w:sz w:val="24"/>
          <w:szCs w:val="24"/>
          <w:highlight w:val="auto"/>
        </w:rPr>
        <w:t>八、验收要求</w:t>
      </w:r>
      <w:bookmarkEnd w:id="61"/>
    </w:p>
    <w:p>
      <w:pPr>
        <w:autoSpaceDE w:val="0"/>
        <w:autoSpaceDN w:val="0"/>
        <w:adjustRightInd w:val="0"/>
        <w:snapToGrid w:val="0"/>
        <w:spacing w:line="360" w:lineRule="auto"/>
        <w:ind w:firstLineChars="200" w:firstLine="480"/>
        <w:rPr>
          <w:rFonts w:ascii="宋体" w:cs="宋体" w:hint="eastAsia"/>
          <w:color w:val="auto"/>
          <w:sz w:val="24"/>
          <w:szCs w:val="24"/>
          <w:u w:val="single"/>
          <w:highlight w:val="auto"/>
        </w:rPr>
      </w:pPr>
      <w:r>
        <w:rPr>
          <w:rFonts w:ascii="宋体" w:cs="宋体" w:hint="eastAsia"/>
          <w:color w:val="auto"/>
          <w:sz w:val="24"/>
          <w:szCs w:val="24"/>
          <w:highlight w:val="auto"/>
        </w:rPr>
        <w:t>乙方完全履行合同义务后，甲方或甲方的最终用户按照上述政府采购合同文件列明的标准进行验收，验收不合格的，乙方需按照</w:t>
      </w:r>
      <w:r>
        <w:rPr>
          <w:rFonts w:ascii="宋体" w:cs="宋体" w:hint="eastAsia"/>
          <w:b/>
          <w:bCs/>
          <w:color w:val="auto"/>
          <w:sz w:val="24"/>
          <w:szCs w:val="24"/>
          <w:highlight w:val="auto"/>
        </w:rPr>
        <w:t>第九条第4款</w:t>
      </w:r>
      <w:r>
        <w:rPr>
          <w:rFonts w:ascii="宋体" w:cs="宋体" w:hint="eastAsia"/>
          <w:color w:val="auto"/>
          <w:sz w:val="24"/>
          <w:szCs w:val="24"/>
          <w:highlight w:val="auto"/>
        </w:rPr>
        <w:t>的约定承担相应违约责任。</w:t>
      </w:r>
    </w:p>
    <w:p>
      <w:pPr>
        <w:autoSpaceDE w:val="0"/>
        <w:autoSpaceDN w:val="0"/>
        <w:adjustRightInd w:val="0"/>
        <w:snapToGrid w:val="0"/>
        <w:spacing w:line="360" w:lineRule="auto"/>
        <w:rPr>
          <w:rFonts w:ascii="宋体" w:cs="宋体" w:hint="eastAsia"/>
          <w:b/>
          <w:color w:val="auto"/>
          <w:sz w:val="24"/>
          <w:szCs w:val="24"/>
          <w:highlight w:val="auto"/>
        </w:rPr>
      </w:pPr>
      <w:bookmarkStart w:id="62" w:name="_Toc4868_WPSOffice_Level2"/>
      <w:r>
        <w:rPr>
          <w:rFonts w:ascii="宋体" w:cs="宋体" w:hint="eastAsia"/>
          <w:b/>
          <w:color w:val="auto"/>
          <w:sz w:val="24"/>
          <w:szCs w:val="24"/>
          <w:highlight w:val="auto"/>
        </w:rPr>
        <w:t>九、违约责任</w:t>
      </w:r>
      <w:bookmarkEnd w:id="62"/>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1.甲方无正当理由拒收货物、拒付货款的，由甲方向乙方偿付合同总价的</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的违约金。</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2.甲方应在合同规定时间内向乙方支付货款，每逾期一天甲方向乙方偿付欠款总额的</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滞纳金，累计滞纳金总额不超过欠款总额的</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w:t>
      </w:r>
    </w:p>
    <w:p>
      <w:pPr>
        <w:autoSpaceDE w:val="0"/>
        <w:autoSpaceDN w:val="0"/>
        <w:adjustRightInd w:val="0"/>
        <w:snapToGrid w:val="0"/>
        <w:spacing w:line="360" w:lineRule="auto"/>
        <w:ind w:leftChars="114" w:left="239" w:firstLineChars="100" w:firstLine="240"/>
        <w:rPr>
          <w:rFonts w:ascii="宋体" w:cs="宋体" w:hint="eastAsia"/>
          <w:color w:val="auto"/>
          <w:sz w:val="24"/>
          <w:szCs w:val="24"/>
          <w:highlight w:val="auto"/>
        </w:rPr>
      </w:pPr>
      <w:r>
        <w:rPr>
          <w:rFonts w:ascii="宋体" w:cs="宋体" w:hint="eastAsia"/>
          <w:color w:val="auto"/>
          <w:sz w:val="24"/>
          <w:szCs w:val="24"/>
          <w:highlight w:val="auto"/>
        </w:rPr>
        <w:t>3.乙方逾期供货的，每逾期一天向甲方支付逾期供货金额</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%的违约金，逾期</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_____日的，甲方有权单方面解除本协议。</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4.乙方交付的货物不符合约定的，乙方无条件更换符合约定的货物，并按照最终提供合格货物的日期遵照前款承担违约责任，更换一次货物后仍不符合约定的，甲方有权单方面解除本协议。</w:t>
      </w:r>
    </w:p>
    <w:p>
      <w:pPr>
        <w:autoSpaceDE w:val="0"/>
        <w:autoSpaceDN w:val="0"/>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5.甲方逾期付款的，每逾期一天向乙方支付逾期金额</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%的违约金，逾期</w:t>
      </w:r>
      <w:r>
        <w:rPr>
          <w:rFonts w:ascii="宋体" w:cs="宋体" w:hint="eastAsia"/>
          <w:color w:val="auto"/>
          <w:sz w:val="24"/>
          <w:szCs w:val="24"/>
          <w:u w:val="single"/>
          <w:highlight w:val="auto"/>
        </w:rPr>
        <w:t xml:space="preserve">    </w:t>
      </w:r>
      <w:r>
        <w:rPr>
          <w:rFonts w:ascii="宋体" w:cs="宋体" w:hint="eastAsia"/>
          <w:color w:val="auto"/>
          <w:sz w:val="24"/>
          <w:szCs w:val="24"/>
          <w:highlight w:val="auto"/>
        </w:rPr>
        <w:t>日的，乙方有权单方面解除本协议。</w:t>
      </w:r>
    </w:p>
    <w:p>
      <w:pPr>
        <w:autoSpaceDE w:val="0"/>
        <w:autoSpaceDN w:val="0"/>
        <w:adjustRightInd w:val="0"/>
        <w:snapToGrid w:val="0"/>
        <w:spacing w:line="360" w:lineRule="auto"/>
        <w:rPr>
          <w:rFonts w:ascii="宋体" w:cs="宋体" w:hint="eastAsia"/>
          <w:b/>
          <w:color w:val="auto"/>
          <w:sz w:val="24"/>
          <w:szCs w:val="24"/>
          <w:highlight w:val="auto"/>
        </w:rPr>
      </w:pPr>
      <w:bookmarkStart w:id="63" w:name="_Toc24496_WPSOffice_Level2"/>
      <w:r>
        <w:rPr>
          <w:rFonts w:ascii="宋体" w:cs="宋体" w:hint="eastAsia"/>
          <w:b/>
          <w:color w:val="auto"/>
          <w:sz w:val="24"/>
          <w:szCs w:val="24"/>
          <w:highlight w:val="auto"/>
        </w:rPr>
        <w:t>十、争议解决</w:t>
      </w:r>
      <w:bookmarkEnd w:id="63"/>
    </w:p>
    <w:p>
      <w:pPr>
        <w:autoSpaceDE w:val="0"/>
        <w:autoSpaceDN w:val="0"/>
        <w:adjustRightInd w:val="0"/>
        <w:snapToGrid w:val="0"/>
        <w:spacing w:line="360" w:lineRule="auto"/>
        <w:rPr>
          <w:rFonts w:ascii="宋体" w:cs="宋体" w:hint="eastAsia"/>
          <w:b/>
          <w:color w:val="auto"/>
          <w:sz w:val="24"/>
          <w:szCs w:val="24"/>
          <w:highlight w:val="auto"/>
        </w:rPr>
      </w:pPr>
      <w:r>
        <w:rPr>
          <w:rFonts w:ascii="宋体" w:cs="宋体" w:hint="eastAsia"/>
          <w:color w:val="auto"/>
          <w:sz w:val="24"/>
          <w:szCs w:val="24"/>
          <w:highlight w:val="auto"/>
        </w:rPr>
        <w:t xml:space="preserve">    双方因履行本协议而产生的争议，应友好协商解决，如果协商或调解不能解决争议，则提请仲裁委员会按照其仲裁规则进行仲裁或任何一方可向甲方所在地的人民法院提起诉讼。</w:t>
      </w:r>
    </w:p>
    <w:p>
      <w:pPr>
        <w:autoSpaceDE w:val="0"/>
        <w:autoSpaceDN w:val="0"/>
        <w:adjustRightInd w:val="0"/>
        <w:snapToGrid w:val="0"/>
        <w:spacing w:beforeLines="25" w:before="78" w:afterLines="25" w:after="78" w:line="360" w:lineRule="auto"/>
        <w:rPr>
          <w:rFonts w:ascii="宋体" w:cs="宋体" w:hint="eastAsia"/>
          <w:b/>
          <w:color w:val="auto"/>
          <w:sz w:val="24"/>
          <w:szCs w:val="24"/>
          <w:highlight w:val="auto"/>
        </w:rPr>
      </w:pPr>
      <w:bookmarkStart w:id="64" w:name="_Toc24974_WPSOffice_Level2"/>
      <w:r>
        <w:rPr>
          <w:rFonts w:ascii="宋体" w:cs="宋体" w:hint="eastAsia"/>
          <w:b/>
          <w:color w:val="auto"/>
          <w:sz w:val="24"/>
          <w:szCs w:val="24"/>
          <w:highlight w:val="auto"/>
        </w:rPr>
        <w:t>十一、合同生效</w:t>
      </w:r>
      <w:bookmarkEnd w:id="64"/>
    </w:p>
    <w:p>
      <w:pPr>
        <w:autoSpaceDE w:val="0"/>
        <w:autoSpaceDN w:val="0"/>
        <w:adjustRightInd w:val="0"/>
        <w:snapToGrid w:val="0"/>
        <w:spacing w:afterLines="119" w:after="371"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本政府采购合同经双方授权代表签字盖章后生效。</w:t>
      </w:r>
    </w:p>
    <w:p>
      <w:pPr>
        <w:kinsoku w:val="0"/>
        <w:autoSpaceDE w:val="0"/>
        <w:autoSpaceDN w:val="0"/>
        <w:adjustRightInd w:val="0"/>
        <w:snapToGrid w:val="0"/>
        <w:spacing w:line="480" w:lineRule="auto"/>
        <w:ind w:firstLineChars="200" w:firstLine="480"/>
        <w:textAlignment w:val="baseline"/>
        <w:rPr>
          <w:rFonts w:ascii="宋体" w:cs="宋体" w:hint="eastAsia"/>
          <w:color w:val="auto"/>
          <w:sz w:val="24"/>
          <w:szCs w:val="24"/>
          <w:highlight w:val="auto"/>
        </w:rPr>
      </w:pPr>
      <w:r>
        <w:rPr>
          <w:rFonts w:ascii="宋体" w:cs="宋体" w:hint="eastAsia"/>
          <w:color w:val="auto"/>
          <w:sz w:val="24"/>
          <w:szCs w:val="24"/>
          <w:highlight w:val="auto"/>
        </w:rPr>
        <w:t>甲方（公章）:                            乙方(公章):</w:t>
      </w:r>
    </w:p>
    <w:p>
      <w:pPr>
        <w:kinsoku w:val="0"/>
        <w:autoSpaceDE w:val="0"/>
        <w:autoSpaceDN w:val="0"/>
        <w:adjustRightInd w:val="0"/>
        <w:snapToGrid w:val="0"/>
        <w:spacing w:line="480" w:lineRule="auto"/>
        <w:ind w:leftChars="228" w:left="5519" w:hangingChars="2100" w:hanging="5040"/>
        <w:textAlignment w:val="baseline"/>
        <w:rPr>
          <w:rFonts w:ascii="宋体" w:cs="宋体" w:hint="eastAsia"/>
          <w:color w:val="auto"/>
          <w:sz w:val="24"/>
          <w:szCs w:val="24"/>
          <w:highlight w:val="auto"/>
        </w:rPr>
      </w:pPr>
      <w:r>
        <w:rPr>
          <w:rFonts w:ascii="宋体" w:cs="宋体" w:hint="eastAsia"/>
          <w:color w:val="auto"/>
          <w:sz w:val="24"/>
          <w:szCs w:val="24"/>
          <w:highlight w:val="auto"/>
        </w:rPr>
        <w:t>法定代表人或授权代表人(签字):            法定代表人或授权代表人（或自然人）(签字):</w:t>
      </w:r>
    </w:p>
    <w:p>
      <w:pPr>
        <w:kinsoku w:val="0"/>
        <w:autoSpaceDE w:val="0"/>
        <w:autoSpaceDN w:val="0"/>
        <w:adjustRightInd w:val="0"/>
        <w:snapToGrid w:val="0"/>
        <w:spacing w:line="480" w:lineRule="auto"/>
        <w:ind w:firstLineChars="200" w:firstLine="480"/>
        <w:textAlignment w:val="baseline"/>
        <w:rPr>
          <w:rFonts w:ascii="宋体" w:cs="宋体" w:hint="eastAsia"/>
          <w:color w:val="auto"/>
          <w:sz w:val="24"/>
          <w:szCs w:val="24"/>
          <w:u w:val="single"/>
          <w:highlight w:val="auto"/>
        </w:rPr>
      </w:pPr>
      <w:r>
        <w:rPr>
          <w:rFonts w:ascii="宋体" w:cs="宋体" w:hint="eastAsia"/>
          <w:color w:val="auto"/>
          <w:sz w:val="24"/>
          <w:szCs w:val="24"/>
          <w:highlight w:val="auto"/>
        </w:rPr>
        <w:t>地址：                                   地址：</w:t>
      </w:r>
    </w:p>
    <w:p>
      <w:pPr>
        <w:kinsoku w:val="0"/>
        <w:autoSpaceDE w:val="0"/>
        <w:autoSpaceDN w:val="0"/>
        <w:adjustRightInd w:val="0"/>
        <w:snapToGrid w:val="0"/>
        <w:spacing w:line="480" w:lineRule="auto"/>
        <w:ind w:firstLineChars="200" w:firstLine="480"/>
        <w:textAlignment w:val="baseline"/>
        <w:rPr>
          <w:rFonts w:ascii="宋体" w:cs="宋体" w:hint="eastAsia"/>
          <w:color w:val="auto"/>
          <w:sz w:val="24"/>
          <w:szCs w:val="24"/>
          <w:highlight w:val="auto"/>
        </w:rPr>
      </w:pPr>
      <w:r>
        <w:rPr>
          <w:rFonts w:ascii="宋体" w:cs="宋体" w:hint="eastAsia"/>
          <w:color w:val="auto"/>
          <w:sz w:val="24"/>
          <w:szCs w:val="24"/>
          <w:highlight w:val="auto"/>
        </w:rPr>
        <w:t>联系人：                                 联系人：</w:t>
      </w:r>
    </w:p>
    <w:p>
      <w:pPr>
        <w:kinsoku w:val="0"/>
        <w:autoSpaceDE w:val="0"/>
        <w:autoSpaceDN w:val="0"/>
        <w:adjustRightInd w:val="0"/>
        <w:snapToGrid w:val="0"/>
        <w:spacing w:line="480" w:lineRule="auto"/>
        <w:ind w:firstLineChars="200" w:firstLine="480"/>
        <w:textAlignment w:val="baseline"/>
        <w:rPr>
          <w:rFonts w:ascii="宋体" w:cs="宋体" w:hint="eastAsia"/>
          <w:color w:val="auto"/>
          <w:sz w:val="24"/>
          <w:szCs w:val="24"/>
          <w:u w:val="single"/>
          <w:highlight w:val="auto"/>
        </w:rPr>
      </w:pPr>
      <w:r>
        <w:rPr>
          <w:rFonts w:ascii="宋体" w:cs="宋体" w:hint="eastAsia"/>
          <w:color w:val="auto"/>
          <w:sz w:val="24"/>
          <w:szCs w:val="24"/>
          <w:highlight w:val="auto"/>
        </w:rPr>
        <w:t>电话：                                   电话：</w:t>
      </w:r>
    </w:p>
    <w:p>
      <w:pPr>
        <w:kinsoku w:val="0"/>
        <w:autoSpaceDE w:val="0"/>
        <w:autoSpaceDN w:val="0"/>
        <w:adjustRightInd w:val="0"/>
        <w:snapToGrid w:val="0"/>
        <w:spacing w:line="480" w:lineRule="auto"/>
        <w:ind w:firstLineChars="200" w:firstLine="480"/>
        <w:textAlignment w:val="baseline"/>
        <w:rPr>
          <w:rFonts w:ascii="宋体" w:cs="宋体" w:hint="eastAsia"/>
          <w:color w:val="auto"/>
          <w:sz w:val="24"/>
          <w:szCs w:val="24"/>
          <w:u w:val="single"/>
          <w:highlight w:val="auto"/>
        </w:rPr>
      </w:pPr>
      <w:r>
        <w:rPr>
          <w:rFonts w:ascii="宋体" w:cs="宋体" w:hint="eastAsia"/>
          <w:color w:val="auto"/>
          <w:sz w:val="24"/>
          <w:szCs w:val="24"/>
          <w:highlight w:val="auto"/>
        </w:rPr>
        <w:t>传真：                                   传真：</w:t>
      </w:r>
    </w:p>
    <w:p>
      <w:pPr>
        <w:pStyle w:val="21"/>
        <w:kinsoku w:val="0"/>
        <w:autoSpaceDE w:val="0"/>
        <w:autoSpaceDN w:val="0"/>
        <w:adjustRightInd w:val="0"/>
        <w:snapToGrid w:val="0"/>
        <w:spacing w:line="480" w:lineRule="auto"/>
        <w:ind w:rightChars="164" w:right="344" w:firstLineChars="200" w:firstLine="480"/>
        <w:jc w:val="both"/>
        <w:textAlignment w:val="baseline"/>
        <w:rPr>
          <w:rFonts w:cs="宋体" w:hint="eastAsia"/>
          <w:color w:val="auto"/>
          <w:szCs w:val="24"/>
          <w:highlight w:val="auto"/>
        </w:rPr>
      </w:pPr>
      <w:r>
        <w:rPr>
          <w:rFonts w:cs="宋体" w:hint="eastAsia"/>
          <w:color w:val="auto"/>
          <w:szCs w:val="24"/>
          <w:highlight w:val="auto"/>
        </w:rPr>
        <w:t>日期：</w:t>
      </w:r>
      <w:r>
        <w:rPr>
          <w:rFonts w:cs="宋体" w:hint="eastAsia"/>
          <w:color w:val="auto"/>
          <w:szCs w:val="24"/>
          <w:u w:val="single"/>
          <w:highlight w:val="auto"/>
        </w:rPr>
        <w:t xml:space="preserve">      </w:t>
      </w:r>
      <w:r>
        <w:rPr>
          <w:rFonts w:cs="宋体" w:hint="eastAsia"/>
          <w:color w:val="auto"/>
          <w:szCs w:val="24"/>
          <w:highlight w:val="auto"/>
        </w:rPr>
        <w:t xml:space="preserve"> 年</w:t>
      </w:r>
      <w:r>
        <w:rPr>
          <w:rFonts w:cs="宋体" w:hint="eastAsia"/>
          <w:color w:val="auto"/>
          <w:szCs w:val="24"/>
          <w:u w:val="single"/>
          <w:highlight w:val="auto"/>
        </w:rPr>
        <w:t xml:space="preserve">      </w:t>
      </w:r>
      <w:r>
        <w:rPr>
          <w:rFonts w:cs="宋体" w:hint="eastAsia"/>
          <w:color w:val="auto"/>
          <w:szCs w:val="24"/>
          <w:highlight w:val="auto"/>
        </w:rPr>
        <w:t>月</w:t>
      </w:r>
      <w:r>
        <w:rPr>
          <w:rFonts w:cs="宋体" w:hint="eastAsia"/>
          <w:color w:val="auto"/>
          <w:szCs w:val="24"/>
          <w:u w:val="single"/>
          <w:highlight w:val="auto"/>
        </w:rPr>
        <w:t xml:space="preserve">     </w:t>
      </w:r>
      <w:r>
        <w:rPr>
          <w:rFonts w:cs="宋体" w:hint="eastAsia"/>
          <w:color w:val="auto"/>
          <w:szCs w:val="24"/>
          <w:highlight w:val="auto"/>
        </w:rPr>
        <w:t>日           日期：</w:t>
      </w:r>
      <w:r>
        <w:rPr>
          <w:rFonts w:cs="宋体" w:hint="eastAsia"/>
          <w:color w:val="auto"/>
          <w:szCs w:val="24"/>
          <w:u w:val="single"/>
          <w:highlight w:val="auto"/>
        </w:rPr>
        <w:t xml:space="preserve">       </w:t>
      </w:r>
      <w:r>
        <w:rPr>
          <w:rFonts w:cs="宋体" w:hint="eastAsia"/>
          <w:color w:val="auto"/>
          <w:szCs w:val="24"/>
          <w:highlight w:val="auto"/>
        </w:rPr>
        <w:t>年</w:t>
      </w:r>
      <w:r>
        <w:rPr>
          <w:rFonts w:cs="宋体" w:hint="eastAsia"/>
          <w:color w:val="auto"/>
          <w:szCs w:val="24"/>
          <w:u w:val="single"/>
          <w:highlight w:val="auto"/>
        </w:rPr>
        <w:t xml:space="preserve">      </w:t>
      </w:r>
      <w:r>
        <w:rPr>
          <w:rFonts w:cs="宋体" w:hint="eastAsia"/>
          <w:color w:val="auto"/>
          <w:szCs w:val="24"/>
          <w:highlight w:val="auto"/>
        </w:rPr>
        <w:t>月</w:t>
      </w:r>
      <w:r>
        <w:rPr>
          <w:rFonts w:cs="宋体" w:hint="eastAsia"/>
          <w:color w:val="auto"/>
          <w:szCs w:val="24"/>
          <w:u w:val="single"/>
          <w:highlight w:val="auto"/>
        </w:rPr>
        <w:t xml:space="preserve">     </w:t>
      </w:r>
      <w:r>
        <w:rPr>
          <w:rFonts w:cs="宋体" w:hint="eastAsia"/>
          <w:color w:val="auto"/>
          <w:szCs w:val="24"/>
          <w:highlight w:val="auto"/>
        </w:rPr>
        <w:t>日</w:t>
      </w:r>
    </w:p>
    <w:p>
      <w:pPr>
        <w:spacing w:line="500" w:lineRule="atLeast"/>
        <w:jc w:val="center"/>
        <w:rPr>
          <w:rFonts w:ascii="宋体" w:eastAsia="宋体" w:cs="仿宋" w:hint="eastAsia"/>
          <w:color w:val="auto"/>
          <w:kern w:val="0"/>
          <w:sz w:val="24"/>
          <w:szCs w:val="24"/>
          <w:highlight w:val="auto"/>
        </w:rPr>
      </w:pPr>
    </w:p>
    <w:p>
      <w:pPr>
        <w:adjustRightInd w:val="0"/>
        <w:snapToGrid w:val="0"/>
        <w:spacing w:line="460" w:lineRule="exact"/>
        <w:ind w:firstLineChars="200" w:firstLine="480"/>
        <w:rPr>
          <w:rFonts w:ascii="宋体" w:cs="宋体" w:hint="eastAsia"/>
          <w:color w:val="auto"/>
          <w:sz w:val="24"/>
          <w:szCs w:val="24"/>
          <w:highlight w:val="auto"/>
        </w:rPr>
      </w:pPr>
    </w:p>
    <w:p>
      <w:pPr>
        <w:pStyle w:val="1"/>
        <w:spacing w:before="240" w:after="240"/>
        <w:jc w:val="center"/>
        <w:rPr>
          <w:rFonts w:ascii="宋体" w:eastAsia="宋体" w:cs="仿宋" w:hint="eastAsia"/>
          <w:b/>
          <w:color w:val="auto"/>
          <w:sz w:val="24"/>
          <w:szCs w:val="24"/>
          <w:highlight w:val="auto"/>
        </w:rPr>
      </w:pPr>
      <w:r>
        <w:rPr>
          <w:rFonts w:ascii="宋体" w:eastAsia="宋体" w:cs="仿宋" w:hint="eastAsia"/>
          <w:color w:val="auto"/>
          <w:kern w:val="0"/>
          <w:sz w:val="24"/>
          <w:szCs w:val="24"/>
          <w:highlight w:val="auto"/>
        </w:rPr>
        <w:br w:type="page"/>
      </w:r>
      <w:bookmarkStart w:id="65" w:name="_Toc45786124"/>
      <w:bookmarkStart w:id="66" w:name="_Toc474492108"/>
      <w:r>
        <w:rPr>
          <w:rFonts w:ascii="仿宋" w:eastAsia="仿宋" w:hint="eastAsia"/>
          <w:b/>
          <w:color w:val="auto"/>
          <w:sz w:val="40"/>
          <w:highlight w:val="auto"/>
        </w:rPr>
        <w:t>第四章  投标文件格式</w:t>
      </w:r>
      <w:bookmarkEnd w:id="65"/>
      <w:bookmarkEnd w:id="66"/>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jc w:val="center"/>
        <w:rPr>
          <w:rFonts w:ascii="宋体" w:eastAsia="宋体" w:cs="仿宋" w:hint="eastAsia"/>
          <w:color w:val="auto"/>
          <w:sz w:val="84"/>
          <w:szCs w:val="84"/>
          <w:highlight w:val="auto"/>
        </w:rPr>
      </w:pPr>
      <w:r>
        <w:rPr>
          <w:rFonts w:ascii="宋体" w:eastAsia="宋体" w:cs="仿宋" w:hint="eastAsia"/>
          <w:color w:val="auto"/>
          <w:sz w:val="84"/>
          <w:szCs w:val="84"/>
          <w:highlight w:val="auto"/>
        </w:rPr>
        <w:t>投 标 文 件</w:t>
      </w:r>
    </w:p>
    <w:p>
      <w:pPr>
        <w:jc w:val="center"/>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rPr>
          <w:rFonts w:ascii="宋体" w:eastAsia="宋体" w:cs="仿宋" w:hint="eastAsia"/>
          <w:color w:val="auto"/>
          <w:sz w:val="28"/>
          <w:u w:val="single"/>
          <w:highlight w:val="auto"/>
        </w:rPr>
      </w:pPr>
      <w:r>
        <w:rPr>
          <w:rFonts w:ascii="宋体" w:eastAsia="宋体" w:cs="仿宋" w:hint="eastAsia"/>
          <w:color w:val="auto"/>
          <w:sz w:val="28"/>
          <w:highlight w:val="auto"/>
        </w:rPr>
        <w:t xml:space="preserve">             项目名称：</w:t>
      </w:r>
    </w:p>
    <w:p>
      <w:pPr>
        <w:rPr>
          <w:rFonts w:ascii="宋体" w:eastAsia="宋体" w:cs="仿宋" w:hint="eastAsia"/>
          <w:color w:val="auto"/>
          <w:sz w:val="28"/>
          <w:highlight w:val="auto"/>
        </w:rPr>
      </w:pPr>
    </w:p>
    <w:p>
      <w:pPr>
        <w:rPr>
          <w:rFonts w:ascii="宋体" w:eastAsia="宋体" w:cs="仿宋" w:hint="eastAsia"/>
          <w:color w:val="auto"/>
          <w:sz w:val="28"/>
          <w:highlight w:val="auto"/>
        </w:rPr>
      </w:pPr>
      <w:r>
        <w:rPr>
          <w:rFonts w:ascii="宋体" w:eastAsia="宋体" w:cs="仿宋" w:hint="eastAsia"/>
          <w:color w:val="auto"/>
          <w:sz w:val="28"/>
          <w:highlight w:val="auto"/>
        </w:rPr>
        <w:t xml:space="preserve">             招标编号：</w:t>
      </w:r>
    </w:p>
    <w:p>
      <w:pPr>
        <w:spacing w:line="500" w:lineRule="atLeast"/>
        <w:rPr>
          <w:rFonts w:ascii="宋体" w:eastAsia="宋体" w:cs="仿宋" w:hint="eastAsia"/>
          <w:color w:val="auto"/>
          <w:sz w:val="24"/>
          <w:szCs w:val="24"/>
          <w:u w:val="single"/>
          <w:highlight w:val="auto"/>
        </w:rPr>
      </w:pPr>
    </w:p>
    <w:p>
      <w:pPr>
        <w:spacing w:line="500" w:lineRule="atLeast"/>
        <w:rPr>
          <w:rFonts w:ascii="宋体" w:eastAsia="宋体" w:cs="仿宋" w:hint="eastAsia"/>
          <w:color w:val="auto"/>
          <w:sz w:val="24"/>
          <w:szCs w:val="24"/>
          <w:u w:val="single"/>
          <w:highlight w:val="auto"/>
        </w:rPr>
      </w:pPr>
    </w:p>
    <w:p>
      <w:pPr>
        <w:spacing w:line="500" w:lineRule="atLeast"/>
        <w:rPr>
          <w:rFonts w:ascii="宋体" w:eastAsia="宋体" w:cs="仿宋" w:hint="eastAsia"/>
          <w:color w:val="auto"/>
          <w:sz w:val="24"/>
          <w:szCs w:val="24"/>
          <w:u w:val="single"/>
          <w:highlight w:val="auto"/>
        </w:rPr>
      </w:pPr>
    </w:p>
    <w:p>
      <w:pPr>
        <w:spacing w:line="500" w:lineRule="atLeast"/>
        <w:rPr>
          <w:rFonts w:ascii="宋体" w:eastAsia="宋体" w:cs="仿宋" w:hint="eastAsia"/>
          <w:color w:val="auto"/>
          <w:sz w:val="28"/>
          <w:szCs w:val="24"/>
          <w:u w:val="single"/>
          <w:highlight w:val="auto"/>
        </w:rPr>
      </w:pPr>
    </w:p>
    <w:p>
      <w:pPr>
        <w:spacing w:line="500" w:lineRule="atLeast"/>
        <w:jc w:val="center"/>
        <w:rPr>
          <w:rFonts w:ascii="宋体" w:eastAsia="宋体" w:cs="仿宋" w:hint="eastAsia"/>
          <w:color w:val="auto"/>
          <w:sz w:val="28"/>
          <w:szCs w:val="24"/>
          <w:highlight w:val="auto"/>
        </w:rPr>
      </w:pPr>
      <w:r>
        <w:rPr>
          <w:rFonts w:ascii="宋体" w:eastAsia="宋体" w:cs="仿宋" w:hint="eastAsia"/>
          <w:color w:val="auto"/>
          <w:sz w:val="28"/>
          <w:szCs w:val="24"/>
          <w:highlight w:val="auto"/>
        </w:rPr>
        <w:t>投标单位（签章）</w:t>
      </w:r>
    </w:p>
    <w:p>
      <w:pPr>
        <w:spacing w:line="500" w:lineRule="atLeast"/>
        <w:jc w:val="center"/>
        <w:rPr>
          <w:rFonts w:ascii="宋体" w:eastAsia="宋体" w:cs="仿宋" w:hint="eastAsia"/>
          <w:color w:val="auto"/>
          <w:sz w:val="28"/>
          <w:szCs w:val="24"/>
          <w:highlight w:val="auto"/>
        </w:rPr>
      </w:pPr>
    </w:p>
    <w:p>
      <w:pPr>
        <w:spacing w:line="500" w:lineRule="atLeast"/>
        <w:jc w:val="center"/>
        <w:rPr>
          <w:rFonts w:ascii="宋体" w:eastAsia="宋体" w:cs="仿宋" w:hint="eastAsia"/>
          <w:color w:val="auto"/>
          <w:sz w:val="28"/>
          <w:szCs w:val="24"/>
          <w:highlight w:val="auto"/>
        </w:rPr>
      </w:pPr>
      <w:r>
        <w:rPr>
          <w:rFonts w:ascii="宋体" w:eastAsia="宋体" w:cs="仿宋" w:hint="eastAsia"/>
          <w:color w:val="auto"/>
          <w:sz w:val="28"/>
          <w:szCs w:val="24"/>
          <w:highlight w:val="auto"/>
        </w:rPr>
        <w:t xml:space="preserve">    年   月   日</w:t>
      </w:r>
    </w:p>
    <w:p>
      <w:pPr>
        <w:pStyle w:val="2"/>
        <w:spacing w:before="0" w:after="0"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br w:type="page"/>
      </w:r>
      <w:bookmarkStart w:id="67" w:name="_Toc474492109"/>
      <w:bookmarkStart w:id="68" w:name="_Toc45786125"/>
      <w:bookmarkStart w:id="69" w:name="_Toc281381182"/>
      <w:r>
        <w:rPr>
          <w:rFonts w:ascii="宋体" w:eastAsia="宋体" w:cs="仿宋" w:hint="eastAsia"/>
          <w:color w:val="auto"/>
          <w:sz w:val="24"/>
          <w:szCs w:val="24"/>
          <w:highlight w:val="auto"/>
        </w:rPr>
        <w:t>格式1.投标书</w:t>
      </w:r>
      <w:bookmarkEnd w:id="67"/>
      <w:bookmarkEnd w:id="68"/>
      <w:bookmarkEnd w:id="69"/>
    </w:p>
    <w:p>
      <w:pPr>
        <w:spacing w:line="500" w:lineRule="atLeast"/>
        <w:rPr>
          <w:rFonts w:ascii="宋体" w:eastAsia="宋体" w:cs="仿宋" w:hint="eastAsia"/>
          <w:color w:val="auto"/>
          <w:sz w:val="24"/>
          <w:szCs w:val="24"/>
          <w:highlight w:val="auto"/>
        </w:rPr>
      </w:pPr>
    </w:p>
    <w:p>
      <w:pPr>
        <w:spacing w:before="8"/>
        <w:rPr>
          <w:rFonts w:ascii="宋体" w:cs="宋体" w:hint="eastAsia"/>
          <w:color w:val="auto"/>
          <w:sz w:val="26"/>
          <w:szCs w:val="26"/>
          <w:highlight w:val="auto"/>
        </w:rPr>
      </w:pPr>
      <w:bookmarkStart w:id="70" w:name="_Toc474492110"/>
    </w:p>
    <w:p>
      <w:pPr>
        <w:spacing w:line="314" w:lineRule="auto"/>
        <w:ind w:left="706" w:right="117" w:hanging="560"/>
        <w:rPr>
          <w:rFonts w:ascii="宋体" w:cs="宋体" w:hint="eastAsia"/>
          <w:b/>
          <w:bCs/>
          <w:color w:val="auto"/>
          <w:w w:val="99"/>
          <w:sz w:val="28"/>
          <w:szCs w:val="28"/>
          <w:highlight w:val="auto"/>
        </w:rPr>
      </w:pPr>
      <w:r>
        <w:rPr>
          <w:rFonts w:ascii="宋体" w:cs="宋体"/>
          <w:b/>
          <w:bCs/>
          <w:color w:val="auto"/>
          <w:sz w:val="28"/>
          <w:szCs w:val="28"/>
          <w:highlight w:val="auto"/>
        </w:rPr>
        <w:t>致：</w:t>
      </w:r>
      <w:r>
        <w:rPr>
          <w:rFonts w:ascii="宋体" w:cs="宋体" w:hint="eastAsia"/>
          <w:b/>
          <w:bCs/>
          <w:color w:val="auto"/>
          <w:sz w:val="28"/>
          <w:szCs w:val="28"/>
          <w:highlight w:val="auto"/>
        </w:rPr>
        <w:t>**</w:t>
      </w:r>
      <w:r>
        <w:rPr>
          <w:rFonts w:ascii="宋体" w:cs="宋体"/>
          <w:b/>
          <w:bCs/>
          <w:color w:val="auto"/>
          <w:sz w:val="28"/>
          <w:szCs w:val="28"/>
          <w:highlight w:val="auto"/>
        </w:rPr>
        <w:t>公司</w:t>
      </w:r>
      <w:r>
        <w:rPr>
          <w:rFonts w:ascii="宋体" w:cs="宋体"/>
          <w:b/>
          <w:bCs/>
          <w:color w:val="auto"/>
          <w:w w:val="99"/>
          <w:sz w:val="28"/>
          <w:szCs w:val="28"/>
          <w:highlight w:val="auto"/>
        </w:rPr>
        <w:t xml:space="preserve"> </w:t>
      </w:r>
    </w:p>
    <w:p>
      <w:pPr>
        <w:spacing w:line="480" w:lineRule="exact"/>
        <w:ind w:firstLineChars="200" w:firstLine="476"/>
        <w:rPr>
          <w:rFonts w:ascii="宋体" w:cs="宋体" w:hint="eastAsia"/>
          <w:color w:val="auto"/>
          <w:sz w:val="24"/>
          <w:szCs w:val="24"/>
          <w:highlight w:val="auto"/>
        </w:rPr>
      </w:pPr>
      <w:r>
        <w:rPr>
          <w:rFonts w:ascii="宋体" w:cs="宋体"/>
          <w:color w:val="auto"/>
          <w:spacing w:val="-1"/>
          <w:sz w:val="24"/>
          <w:szCs w:val="24"/>
          <w:highlight w:val="auto"/>
        </w:rPr>
        <w:t>依据贵方为（项目名称）（招标编号）招标采购货物及服务的招标公告，</w:t>
      </w:r>
    </w:p>
    <w:p>
      <w:pPr>
        <w:pStyle w:val="15"/>
        <w:spacing w:line="480" w:lineRule="exact"/>
        <w:ind w:firstLineChars="200" w:firstLine="460"/>
        <w:rPr>
          <w:color w:val="auto"/>
          <w:sz w:val="24"/>
          <w:szCs w:val="24"/>
          <w:highlight w:val="auto"/>
        </w:rPr>
      </w:pPr>
      <w:r>
        <w:rPr>
          <w:color w:val="auto"/>
          <w:spacing w:val="-5"/>
          <w:sz w:val="24"/>
          <w:szCs w:val="24"/>
          <w:highlight w:val="auto"/>
        </w:rPr>
        <w:t>我方代表</w:t>
      </w:r>
      <w:r>
        <w:rPr>
          <w:color w:val="auto"/>
          <w:spacing w:val="-5"/>
          <w:sz w:val="24"/>
          <w:szCs w:val="24"/>
          <w:u w:val="single" w:color="000000"/>
          <w:highlight w:val="auto"/>
        </w:rPr>
        <w:t>（姓名、职务）</w:t>
      </w:r>
      <w:r>
        <w:rPr>
          <w:color w:val="auto"/>
          <w:spacing w:val="-5"/>
          <w:sz w:val="24"/>
          <w:szCs w:val="24"/>
          <w:highlight w:val="auto"/>
        </w:rPr>
        <w:t>经正式授权并代表</w:t>
      </w:r>
      <w:r>
        <w:rPr>
          <w:color w:val="auto"/>
          <w:spacing w:val="-5"/>
          <w:sz w:val="24"/>
          <w:szCs w:val="24"/>
          <w:u w:val="single" w:color="000000"/>
          <w:highlight w:val="auto"/>
        </w:rPr>
        <w:t>（投标人名称、地址）</w:t>
      </w:r>
      <w:r>
        <w:rPr>
          <w:color w:val="auto"/>
          <w:spacing w:val="-5"/>
          <w:sz w:val="24"/>
          <w:szCs w:val="24"/>
          <w:highlight w:val="auto"/>
        </w:rPr>
        <w:t>提交下述文</w:t>
      </w:r>
      <w:r>
        <w:rPr>
          <w:color w:val="auto"/>
          <w:spacing w:val="-82"/>
          <w:sz w:val="24"/>
          <w:szCs w:val="24"/>
          <w:highlight w:val="auto"/>
        </w:rPr>
        <w:t xml:space="preserve"> </w:t>
      </w:r>
      <w:r>
        <w:rPr>
          <w:color w:val="auto"/>
          <w:sz w:val="24"/>
          <w:szCs w:val="24"/>
          <w:highlight w:val="auto"/>
        </w:rPr>
        <w:t>件</w:t>
      </w:r>
      <w:r>
        <w:rPr>
          <w:rFonts w:hint="eastAsia"/>
          <w:color w:val="auto"/>
          <w:sz w:val="24"/>
          <w:szCs w:val="24"/>
          <w:highlight w:val="auto"/>
        </w:rPr>
        <w:t>:</w:t>
      </w:r>
    </w:p>
    <w:p>
      <w:pPr>
        <w:pStyle w:val="15"/>
        <w:spacing w:line="480" w:lineRule="exact"/>
        <w:ind w:firstLineChars="200" w:firstLine="480"/>
        <w:rPr>
          <w:color w:val="auto"/>
          <w:sz w:val="24"/>
          <w:szCs w:val="24"/>
          <w:highlight w:val="auto"/>
        </w:rPr>
      </w:pPr>
      <w:r>
        <w:rPr>
          <w:rFonts w:hint="eastAsia"/>
          <w:color w:val="auto"/>
          <w:sz w:val="24"/>
          <w:szCs w:val="24"/>
          <w:highlight w:val="auto"/>
        </w:rPr>
        <w:t>1、投标书</w:t>
      </w:r>
    </w:p>
    <w:p>
      <w:pPr>
        <w:pStyle w:val="15"/>
        <w:spacing w:line="480" w:lineRule="exact"/>
        <w:ind w:firstLineChars="200" w:firstLine="480"/>
        <w:rPr>
          <w:color w:val="auto"/>
          <w:sz w:val="24"/>
          <w:szCs w:val="24"/>
          <w:highlight w:val="auto"/>
        </w:rPr>
      </w:pPr>
      <w:r>
        <w:rPr>
          <w:rFonts w:hint="eastAsia"/>
          <w:color w:val="auto"/>
          <w:sz w:val="24"/>
          <w:szCs w:val="24"/>
          <w:highlight w:val="auto"/>
        </w:rPr>
        <w:t>2、开标一览表</w:t>
      </w:r>
    </w:p>
    <w:p>
      <w:pPr>
        <w:pStyle w:val="15"/>
        <w:spacing w:line="480" w:lineRule="exact"/>
        <w:ind w:firstLineChars="200" w:firstLine="480"/>
        <w:rPr>
          <w:color w:val="auto"/>
          <w:sz w:val="24"/>
          <w:szCs w:val="24"/>
          <w:highlight w:val="auto"/>
        </w:rPr>
      </w:pPr>
      <w:r>
        <w:rPr>
          <w:rFonts w:hint="eastAsia"/>
          <w:color w:val="auto"/>
          <w:sz w:val="24"/>
          <w:szCs w:val="24"/>
          <w:highlight w:val="auto"/>
        </w:rPr>
        <w:t>3、分项报价表</w:t>
      </w:r>
    </w:p>
    <w:p>
      <w:pPr>
        <w:pStyle w:val="15"/>
        <w:spacing w:line="480" w:lineRule="exact"/>
        <w:ind w:firstLineChars="200" w:firstLine="480"/>
        <w:rPr>
          <w:color w:val="auto"/>
          <w:sz w:val="24"/>
          <w:szCs w:val="24"/>
          <w:highlight w:val="auto"/>
        </w:rPr>
      </w:pPr>
      <w:r>
        <w:rPr>
          <w:rFonts w:hint="eastAsia"/>
          <w:color w:val="auto"/>
          <w:sz w:val="24"/>
          <w:szCs w:val="24"/>
          <w:highlight w:val="auto"/>
        </w:rPr>
        <w:t>4、开标一览明细表</w:t>
      </w:r>
    </w:p>
    <w:p>
      <w:pPr>
        <w:pStyle w:val="15"/>
        <w:spacing w:line="480" w:lineRule="exact"/>
        <w:ind w:firstLineChars="200" w:firstLine="480"/>
        <w:rPr>
          <w:color w:val="auto"/>
          <w:sz w:val="24"/>
          <w:szCs w:val="24"/>
          <w:highlight w:val="auto"/>
        </w:rPr>
      </w:pPr>
      <w:r>
        <w:rPr>
          <w:rFonts w:hint="eastAsia"/>
          <w:color w:val="auto"/>
          <w:sz w:val="24"/>
          <w:szCs w:val="24"/>
          <w:highlight w:val="auto"/>
        </w:rPr>
        <w:t>5、技术需求响应/偏离表</w:t>
      </w:r>
    </w:p>
    <w:p>
      <w:pPr>
        <w:pStyle w:val="15"/>
        <w:spacing w:line="480" w:lineRule="exact"/>
        <w:ind w:firstLineChars="200" w:firstLine="480"/>
        <w:rPr>
          <w:color w:val="auto"/>
          <w:sz w:val="24"/>
          <w:szCs w:val="24"/>
          <w:highlight w:val="auto"/>
        </w:rPr>
      </w:pPr>
      <w:r>
        <w:rPr>
          <w:rFonts w:hint="eastAsia"/>
          <w:color w:val="auto"/>
          <w:sz w:val="24"/>
          <w:szCs w:val="24"/>
          <w:highlight w:val="auto"/>
        </w:rPr>
        <w:t>6、商务条件响应/偏离表</w:t>
      </w:r>
    </w:p>
    <w:p>
      <w:pPr>
        <w:pStyle w:val="15"/>
        <w:spacing w:line="480" w:lineRule="exact"/>
        <w:ind w:firstLineChars="200" w:firstLine="480"/>
        <w:rPr>
          <w:color w:val="auto"/>
          <w:sz w:val="24"/>
          <w:szCs w:val="24"/>
          <w:highlight w:val="auto"/>
        </w:rPr>
      </w:pPr>
      <w:r>
        <w:rPr>
          <w:rFonts w:hint="eastAsia"/>
          <w:color w:val="auto"/>
          <w:sz w:val="24"/>
          <w:szCs w:val="24"/>
          <w:highlight w:val="auto"/>
        </w:rPr>
        <w:t>7、投标人应当提交的资格、资信证明文件</w:t>
      </w:r>
    </w:p>
    <w:p>
      <w:pPr>
        <w:pStyle w:val="15"/>
        <w:spacing w:line="480" w:lineRule="exact"/>
        <w:ind w:firstLineChars="200" w:firstLine="480"/>
        <w:rPr>
          <w:color w:val="auto"/>
          <w:sz w:val="24"/>
          <w:szCs w:val="24"/>
          <w:highlight w:val="auto"/>
        </w:rPr>
      </w:pPr>
      <w:r>
        <w:rPr>
          <w:rFonts w:hint="eastAsia"/>
          <w:color w:val="auto"/>
          <w:sz w:val="24"/>
          <w:szCs w:val="24"/>
          <w:highlight w:val="auto"/>
        </w:rPr>
        <w:t>8、为落实政府采购政策投标人须提供的证明材料</w:t>
      </w:r>
    </w:p>
    <w:p>
      <w:pPr>
        <w:pStyle w:val="15"/>
        <w:spacing w:line="480" w:lineRule="exact"/>
        <w:ind w:firstLineChars="200" w:firstLine="480"/>
        <w:rPr>
          <w:color w:val="auto"/>
          <w:sz w:val="24"/>
          <w:szCs w:val="24"/>
          <w:highlight w:val="auto"/>
        </w:rPr>
      </w:pPr>
      <w:r>
        <w:rPr>
          <w:rFonts w:hint="eastAsia"/>
          <w:color w:val="auto"/>
          <w:sz w:val="24"/>
          <w:szCs w:val="24"/>
          <w:highlight w:val="auto"/>
        </w:rPr>
        <w:t>9、技术文件</w:t>
      </w:r>
    </w:p>
    <w:p>
      <w:pPr>
        <w:pStyle w:val="15"/>
        <w:spacing w:line="480" w:lineRule="exact"/>
        <w:ind w:firstLineChars="200" w:firstLine="480"/>
        <w:rPr>
          <w:color w:val="auto"/>
          <w:sz w:val="24"/>
          <w:szCs w:val="24"/>
          <w:highlight w:val="auto"/>
        </w:rPr>
      </w:pPr>
      <w:r>
        <w:rPr>
          <w:rFonts w:hint="eastAsia"/>
          <w:color w:val="auto"/>
          <w:sz w:val="24"/>
          <w:szCs w:val="24"/>
          <w:highlight w:val="auto"/>
        </w:rPr>
        <w:t>10、其他资料</w:t>
      </w:r>
    </w:p>
    <w:p>
      <w:pPr>
        <w:pStyle w:val="15"/>
        <w:spacing w:line="480" w:lineRule="exact"/>
        <w:ind w:firstLineChars="200" w:firstLine="480"/>
        <w:rPr>
          <w:rFonts w:cs="宋体"/>
          <w:color w:val="auto"/>
          <w:sz w:val="24"/>
          <w:szCs w:val="24"/>
          <w:highlight w:val="auto"/>
        </w:rPr>
      </w:pPr>
      <w:r>
        <w:rPr>
          <w:rFonts w:hint="eastAsia"/>
          <w:color w:val="auto"/>
          <w:sz w:val="24"/>
          <w:szCs w:val="24"/>
          <w:highlight w:val="auto"/>
        </w:rPr>
        <w:t>11、提交的投标保证金，</w:t>
      </w:r>
      <w:r>
        <w:rPr>
          <w:rFonts w:hint="eastAsia"/>
          <w:b/>
          <w:bCs/>
          <w:color w:val="auto"/>
          <w:sz w:val="28"/>
          <w:szCs w:val="28"/>
          <w:u w:val="single"/>
          <w:highlight w:val="auto"/>
        </w:rPr>
        <w:t>金额为   元。</w:t>
      </w:r>
      <w:r>
        <w:rPr>
          <w:rFonts w:cs="宋体"/>
          <w:b/>
          <w:bCs/>
          <w:color w:val="auto"/>
          <w:sz w:val="28"/>
          <w:szCs w:val="28"/>
          <w:u w:val="single"/>
          <w:highlight w:val="auto"/>
        </w:rPr>
        <w:t xml:space="preserve"> </w:t>
      </w:r>
    </w:p>
    <w:p>
      <w:pPr>
        <w:pStyle w:val="15"/>
        <w:spacing w:line="480" w:lineRule="exact"/>
        <w:ind w:firstLineChars="200" w:firstLine="480"/>
        <w:rPr>
          <w:color w:val="auto"/>
          <w:sz w:val="24"/>
          <w:szCs w:val="24"/>
          <w:highlight w:val="auto"/>
        </w:rPr>
      </w:pPr>
      <w:r>
        <w:rPr>
          <w:color w:val="auto"/>
          <w:sz w:val="24"/>
          <w:szCs w:val="24"/>
          <w:highlight w:val="auto"/>
        </w:rPr>
        <w:t>在此，我方声明如下：</w:t>
      </w:r>
    </w:p>
    <w:p>
      <w:pPr>
        <w:pStyle w:val="15"/>
        <w:spacing w:line="480" w:lineRule="exact"/>
        <w:ind w:firstLineChars="200" w:firstLine="476"/>
        <w:rPr>
          <w:rFonts w:cs="宋体"/>
          <w:color w:val="auto"/>
          <w:sz w:val="24"/>
          <w:szCs w:val="24"/>
          <w:highlight w:val="auto"/>
        </w:rPr>
      </w:pPr>
      <w:r>
        <w:rPr>
          <w:rFonts w:cs="宋体"/>
          <w:color w:val="auto"/>
          <w:spacing w:val="-1"/>
          <w:sz w:val="24"/>
          <w:szCs w:val="24"/>
          <w:highlight w:val="auto"/>
        </w:rPr>
        <w:t>1</w:t>
      </w:r>
      <w:r>
        <w:rPr>
          <w:color w:val="auto"/>
          <w:spacing w:val="-1"/>
          <w:sz w:val="24"/>
          <w:szCs w:val="24"/>
          <w:highlight w:val="auto"/>
        </w:rPr>
        <w:t>、同意并接受招标文件的各项要求，遵守招标文件中的各项规定，按招</w:t>
      </w:r>
      <w:r>
        <w:rPr>
          <w:color w:val="auto"/>
          <w:sz w:val="24"/>
          <w:szCs w:val="24"/>
          <w:highlight w:val="auto"/>
        </w:rPr>
        <w:t>标文件的要求提供报价。</w:t>
      </w:r>
      <w:r>
        <w:rPr>
          <w:rFonts w:cs="宋体"/>
          <w:color w:val="auto"/>
          <w:sz w:val="24"/>
          <w:szCs w:val="24"/>
          <w:highlight w:val="auto"/>
        </w:rPr>
        <w:t xml:space="preserve"> </w:t>
      </w:r>
    </w:p>
    <w:p>
      <w:pPr>
        <w:pStyle w:val="15"/>
        <w:spacing w:line="480" w:lineRule="exact"/>
        <w:ind w:firstLineChars="200" w:firstLine="460"/>
        <w:rPr>
          <w:rFonts w:cs="宋体"/>
          <w:color w:val="auto"/>
          <w:sz w:val="24"/>
          <w:szCs w:val="24"/>
          <w:highlight w:val="auto"/>
        </w:rPr>
      </w:pPr>
      <w:r>
        <w:rPr>
          <w:rFonts w:cs="宋体"/>
          <w:color w:val="auto"/>
          <w:spacing w:val="-5"/>
          <w:sz w:val="24"/>
          <w:szCs w:val="24"/>
          <w:highlight w:val="auto"/>
        </w:rPr>
        <w:t>2</w:t>
      </w:r>
      <w:r>
        <w:rPr>
          <w:color w:val="auto"/>
          <w:spacing w:val="-5"/>
          <w:sz w:val="24"/>
          <w:szCs w:val="24"/>
          <w:highlight w:val="auto"/>
        </w:rPr>
        <w:t xml:space="preserve">、投标有效期为投标截止之日起 </w:t>
      </w:r>
      <w:r>
        <w:rPr>
          <w:rFonts w:cs="宋体"/>
          <w:color w:val="auto"/>
          <w:sz w:val="24"/>
          <w:szCs w:val="24"/>
          <w:u w:val="single" w:color="000000"/>
          <w:highlight w:val="auto"/>
        </w:rPr>
        <w:t>90</w:t>
      </w:r>
      <w:r>
        <w:rPr>
          <w:rFonts w:cs="宋体"/>
          <w:color w:val="auto"/>
          <w:spacing w:val="-94"/>
          <w:sz w:val="24"/>
          <w:szCs w:val="24"/>
          <w:u w:val="single" w:color="000000"/>
          <w:highlight w:val="auto"/>
        </w:rPr>
        <w:t xml:space="preserve"> </w:t>
      </w:r>
      <w:r>
        <w:rPr>
          <w:color w:val="auto"/>
          <w:spacing w:val="-5"/>
          <w:sz w:val="24"/>
          <w:szCs w:val="24"/>
          <w:highlight w:val="auto"/>
        </w:rPr>
        <w:t>天，中标人投标有效期延至合同履行</w:t>
      </w:r>
      <w:r>
        <w:rPr>
          <w:color w:val="auto"/>
          <w:sz w:val="24"/>
          <w:szCs w:val="24"/>
          <w:highlight w:val="auto"/>
        </w:rPr>
        <w:t>终止之日。</w:t>
      </w:r>
      <w:r>
        <w:rPr>
          <w:rFonts w:cs="宋体"/>
          <w:color w:val="auto"/>
          <w:sz w:val="24"/>
          <w:szCs w:val="24"/>
          <w:highlight w:val="auto"/>
        </w:rPr>
        <w:t xml:space="preserve"> </w:t>
      </w:r>
    </w:p>
    <w:p>
      <w:pPr>
        <w:pStyle w:val="15"/>
        <w:spacing w:line="480" w:lineRule="exact"/>
        <w:ind w:firstLineChars="200" w:firstLine="480"/>
        <w:rPr>
          <w:rFonts w:cs="宋体"/>
          <w:color w:val="auto"/>
          <w:sz w:val="24"/>
          <w:szCs w:val="24"/>
          <w:highlight w:val="auto"/>
        </w:rPr>
      </w:pPr>
      <w:r>
        <w:rPr>
          <w:rFonts w:cs="宋体"/>
          <w:color w:val="auto"/>
          <w:sz w:val="24"/>
          <w:szCs w:val="24"/>
          <w:highlight w:val="auto"/>
        </w:rPr>
        <w:t>3</w:t>
      </w:r>
      <w:r>
        <w:rPr>
          <w:color w:val="auto"/>
          <w:sz w:val="24"/>
          <w:szCs w:val="24"/>
          <w:highlight w:val="auto"/>
        </w:rPr>
        <w:t xml:space="preserve">、我方已经详细地阅读了全部招标文件及其附件，包括澄清及参考文件 </w:t>
      </w:r>
      <w:r>
        <w:rPr>
          <w:rFonts w:cs="宋体"/>
          <w:color w:val="auto"/>
          <w:spacing w:val="-5"/>
          <w:sz w:val="24"/>
          <w:szCs w:val="24"/>
          <w:highlight w:val="auto"/>
        </w:rPr>
        <w:t>(</w:t>
      </w:r>
      <w:r>
        <w:rPr>
          <w:color w:val="auto"/>
          <w:spacing w:val="-5"/>
          <w:sz w:val="24"/>
          <w:szCs w:val="24"/>
          <w:highlight w:val="auto"/>
        </w:rPr>
        <w:t>如果有</w:t>
      </w:r>
      <w:r>
        <w:rPr>
          <w:rFonts w:cs="宋体"/>
          <w:color w:val="auto"/>
          <w:spacing w:val="-5"/>
          <w:sz w:val="24"/>
          <w:szCs w:val="24"/>
          <w:highlight w:val="auto"/>
        </w:rPr>
        <w:t>)</w:t>
      </w:r>
      <w:r>
        <w:rPr>
          <w:color w:val="auto"/>
          <w:spacing w:val="-5"/>
          <w:sz w:val="24"/>
          <w:szCs w:val="24"/>
          <w:highlight w:val="auto"/>
        </w:rPr>
        <w:t>。我方已完全清晰理解招标文件的要求，不存在任何含糊不清和误解</w:t>
      </w:r>
      <w:r>
        <w:rPr>
          <w:color w:val="auto"/>
          <w:spacing w:val="-79"/>
          <w:sz w:val="24"/>
          <w:szCs w:val="24"/>
          <w:highlight w:val="auto"/>
        </w:rPr>
        <w:t xml:space="preserve"> </w:t>
      </w:r>
      <w:r>
        <w:rPr>
          <w:color w:val="auto"/>
          <w:sz w:val="24"/>
          <w:szCs w:val="24"/>
          <w:highlight w:val="auto"/>
        </w:rPr>
        <w:t>之处，同意放弃对这些文件所提出的异议和质疑的权利。</w:t>
      </w:r>
      <w:r>
        <w:rPr>
          <w:rFonts w:cs="宋体"/>
          <w:color w:val="auto"/>
          <w:sz w:val="24"/>
          <w:szCs w:val="24"/>
          <w:highlight w:val="auto"/>
        </w:rPr>
        <w:t xml:space="preserve"> </w:t>
      </w:r>
    </w:p>
    <w:p>
      <w:pPr>
        <w:pStyle w:val="15"/>
        <w:spacing w:line="480" w:lineRule="exact"/>
        <w:ind w:firstLineChars="200" w:firstLine="480"/>
        <w:rPr>
          <w:rFonts w:cs="宋体"/>
          <w:color w:val="auto"/>
          <w:sz w:val="24"/>
          <w:szCs w:val="24"/>
          <w:highlight w:val="auto"/>
        </w:rPr>
      </w:pPr>
      <w:r>
        <w:rPr>
          <w:rFonts w:cs="宋体"/>
          <w:color w:val="auto"/>
          <w:sz w:val="24"/>
          <w:szCs w:val="24"/>
          <w:highlight w:val="auto"/>
        </w:rPr>
        <w:t>4</w:t>
      </w:r>
      <w:r>
        <w:rPr>
          <w:color w:val="auto"/>
          <w:sz w:val="24"/>
          <w:szCs w:val="24"/>
          <w:highlight w:val="auto"/>
        </w:rPr>
        <w:t>、我方已毫无保留地向贵方提供一切所需的证明材料。</w:t>
      </w:r>
      <w:r>
        <w:rPr>
          <w:rFonts w:cs="宋体"/>
          <w:color w:val="auto"/>
          <w:sz w:val="24"/>
          <w:szCs w:val="24"/>
          <w:highlight w:val="auto"/>
        </w:rPr>
        <w:t xml:space="preserve"> </w:t>
      </w:r>
    </w:p>
    <w:p>
      <w:pPr>
        <w:pStyle w:val="15"/>
        <w:spacing w:line="480" w:lineRule="exact"/>
        <w:ind w:firstLineChars="200" w:firstLine="476"/>
        <w:rPr>
          <w:rFonts w:cs="宋体"/>
          <w:color w:val="auto"/>
          <w:sz w:val="24"/>
          <w:szCs w:val="24"/>
          <w:highlight w:val="auto"/>
        </w:rPr>
      </w:pPr>
      <w:r>
        <w:rPr>
          <w:rFonts w:cs="宋体"/>
          <w:color w:val="auto"/>
          <w:spacing w:val="-1"/>
          <w:sz w:val="24"/>
          <w:szCs w:val="24"/>
          <w:highlight w:val="auto"/>
        </w:rPr>
        <w:t>5</w:t>
      </w:r>
      <w:r>
        <w:rPr>
          <w:color w:val="auto"/>
          <w:spacing w:val="-1"/>
          <w:sz w:val="24"/>
          <w:szCs w:val="24"/>
          <w:highlight w:val="auto"/>
        </w:rPr>
        <w:t>、我方承诺在本次投标文件中提供的一切文件，无论是原件还是原件扫</w:t>
      </w:r>
      <w:r>
        <w:rPr>
          <w:color w:val="auto"/>
          <w:spacing w:val="-5"/>
          <w:sz w:val="24"/>
          <w:szCs w:val="24"/>
          <w:highlight w:val="auto"/>
        </w:rPr>
        <w:t>描件均为真实和准确的，绝无任何虚假、伪造和夸大的成份，否则，愿承担相</w:t>
      </w:r>
      <w:r>
        <w:rPr>
          <w:color w:val="auto"/>
          <w:spacing w:val="-84"/>
          <w:sz w:val="24"/>
          <w:szCs w:val="24"/>
          <w:highlight w:val="auto"/>
        </w:rPr>
        <w:t xml:space="preserve"> </w:t>
      </w:r>
      <w:r>
        <w:rPr>
          <w:color w:val="auto"/>
          <w:sz w:val="24"/>
          <w:szCs w:val="24"/>
          <w:highlight w:val="auto"/>
        </w:rPr>
        <w:t>应的后果和法律责任。</w:t>
      </w:r>
      <w:r>
        <w:rPr>
          <w:rFonts w:cs="宋体"/>
          <w:color w:val="auto"/>
          <w:sz w:val="24"/>
          <w:szCs w:val="24"/>
          <w:highlight w:val="auto"/>
        </w:rPr>
        <w:t xml:space="preserve"> </w:t>
      </w:r>
    </w:p>
    <w:p>
      <w:pPr>
        <w:pStyle w:val="15"/>
        <w:spacing w:line="480" w:lineRule="exact"/>
        <w:ind w:firstLineChars="200" w:firstLine="480"/>
        <w:rPr>
          <w:rFonts w:cs="宋体"/>
          <w:color w:val="auto"/>
          <w:sz w:val="24"/>
          <w:szCs w:val="24"/>
          <w:highlight w:val="auto"/>
        </w:rPr>
      </w:pPr>
      <w:r>
        <w:rPr>
          <w:rFonts w:cs="宋体"/>
          <w:color w:val="auto"/>
          <w:sz w:val="24"/>
          <w:szCs w:val="24"/>
          <w:highlight w:val="auto"/>
        </w:rPr>
        <w:t>6</w:t>
      </w:r>
      <w:r>
        <w:rPr>
          <w:color w:val="auto"/>
          <w:sz w:val="24"/>
          <w:szCs w:val="24"/>
          <w:highlight w:val="auto"/>
        </w:rPr>
        <w:t>、我方完全服从和尊重评委会所作的评定结果。</w:t>
      </w:r>
      <w:r>
        <w:rPr>
          <w:rFonts w:cs="宋体"/>
          <w:color w:val="auto"/>
          <w:sz w:val="24"/>
          <w:szCs w:val="24"/>
          <w:highlight w:val="auto"/>
        </w:rPr>
        <w:t xml:space="preserve"> </w:t>
      </w:r>
    </w:p>
    <w:p>
      <w:pPr>
        <w:pStyle w:val="15"/>
        <w:spacing w:line="480" w:lineRule="exact"/>
        <w:ind w:firstLineChars="200" w:firstLine="480"/>
        <w:rPr>
          <w:rFonts w:cs="宋体"/>
          <w:color w:val="auto"/>
          <w:sz w:val="24"/>
          <w:szCs w:val="24"/>
          <w:highlight w:val="auto"/>
        </w:rPr>
      </w:pPr>
      <w:r>
        <w:rPr>
          <w:rFonts w:cs="宋体"/>
          <w:color w:val="auto"/>
          <w:sz w:val="24"/>
          <w:szCs w:val="24"/>
          <w:highlight w:val="auto"/>
        </w:rPr>
        <w:t>7</w:t>
      </w:r>
      <w:r>
        <w:rPr>
          <w:color w:val="auto"/>
          <w:sz w:val="24"/>
          <w:szCs w:val="24"/>
          <w:highlight w:val="auto"/>
        </w:rPr>
        <w:t>、我方同意按招标文件规定向采购代理机构缴纳代理服务费。</w:t>
      </w:r>
      <w:r>
        <w:rPr>
          <w:rFonts w:cs="宋体"/>
          <w:color w:val="auto"/>
          <w:sz w:val="24"/>
          <w:szCs w:val="24"/>
          <w:highlight w:val="auto"/>
        </w:rPr>
        <w:t xml:space="preserve"> </w:t>
      </w:r>
    </w:p>
    <w:p>
      <w:pPr>
        <w:pStyle w:val="15"/>
        <w:spacing w:line="480" w:lineRule="exact"/>
        <w:ind w:firstLineChars="200" w:firstLine="480"/>
        <w:rPr>
          <w:color w:val="auto"/>
          <w:sz w:val="24"/>
          <w:szCs w:val="24"/>
          <w:highlight w:val="auto"/>
        </w:rPr>
      </w:pPr>
      <w:r>
        <w:rPr>
          <w:rFonts w:hint="eastAsia"/>
          <w:color w:val="auto"/>
          <w:sz w:val="24"/>
          <w:szCs w:val="24"/>
          <w:highlight w:val="auto"/>
        </w:rPr>
        <w:t>据此函,签字代表宣布同意如下:</w:t>
      </w:r>
    </w:p>
    <w:p>
      <w:pPr>
        <w:pStyle w:val="15"/>
        <w:spacing w:line="480" w:lineRule="exact"/>
        <w:ind w:firstLineChars="200" w:firstLine="480"/>
        <w:rPr>
          <w:color w:val="auto"/>
          <w:sz w:val="24"/>
          <w:szCs w:val="24"/>
          <w:highlight w:val="auto"/>
        </w:rPr>
      </w:pPr>
      <w:r>
        <w:rPr>
          <w:rFonts w:hint="eastAsia"/>
          <w:color w:val="auto"/>
          <w:sz w:val="24"/>
          <w:szCs w:val="24"/>
          <w:highlight w:val="auto"/>
        </w:rPr>
        <w:t>1. 所附开标一览表中规定的应</w:t>
      </w:r>
      <w:r>
        <w:rPr>
          <w:rFonts w:ascii="宋体" w:cs="仿宋" w:hint="eastAsia"/>
          <w:b/>
          <w:bCs/>
          <w:color w:val="auto"/>
          <w:sz w:val="28"/>
          <w:szCs w:val="28"/>
          <w:highlight w:val="auto"/>
        </w:rPr>
        <w:t>提交和交付的货物投标总价为（用文字和数字表示的投标总价）。</w:t>
      </w:r>
    </w:p>
    <w:p>
      <w:pPr>
        <w:pStyle w:val="15"/>
        <w:spacing w:line="480" w:lineRule="exact"/>
        <w:ind w:firstLineChars="200" w:firstLine="480"/>
        <w:rPr>
          <w:color w:val="auto"/>
          <w:sz w:val="24"/>
          <w:szCs w:val="24"/>
          <w:highlight w:val="auto"/>
        </w:rPr>
      </w:pPr>
      <w:r>
        <w:rPr>
          <w:rFonts w:hint="eastAsia"/>
          <w:color w:val="auto"/>
          <w:sz w:val="24"/>
          <w:szCs w:val="24"/>
          <w:highlight w:val="auto"/>
        </w:rPr>
        <w:t>2. 投标人将按招标文件的规定履行合同责任和义务。</w:t>
      </w:r>
    </w:p>
    <w:p>
      <w:pPr>
        <w:pStyle w:val="15"/>
        <w:spacing w:line="480" w:lineRule="exact"/>
        <w:ind w:firstLineChars="200" w:firstLine="480"/>
        <w:rPr>
          <w:color w:val="auto"/>
          <w:sz w:val="24"/>
          <w:szCs w:val="24"/>
          <w:highlight w:val="auto"/>
        </w:rPr>
      </w:pPr>
      <w:r>
        <w:rPr>
          <w:rFonts w:hint="eastAsia"/>
          <w:color w:val="auto"/>
          <w:sz w:val="24"/>
          <w:szCs w:val="24"/>
          <w:highlight w:val="auto"/>
        </w:rPr>
        <w:t>3. 如果在规定的开标时间后，投标人在投标有效期内撤回投标，投标保证金不予退还。</w:t>
      </w:r>
    </w:p>
    <w:p>
      <w:pPr>
        <w:pStyle w:val="15"/>
        <w:spacing w:line="480" w:lineRule="exact"/>
        <w:ind w:firstLineChars="200" w:firstLine="480"/>
        <w:rPr>
          <w:color w:val="auto"/>
          <w:sz w:val="24"/>
          <w:szCs w:val="24"/>
          <w:highlight w:val="auto"/>
        </w:rPr>
      </w:pPr>
      <w:r>
        <w:rPr>
          <w:rFonts w:hint="eastAsia"/>
          <w:color w:val="auto"/>
          <w:sz w:val="24"/>
          <w:szCs w:val="24"/>
          <w:highlight w:val="auto"/>
        </w:rPr>
        <w:t>4. 投标人同意提供按照贵方可能要求的与其投标有关的一切数据或资料，完全理解贵方不一定接受最低价的投标或收到的任何投标。</w:t>
      </w:r>
    </w:p>
    <w:p>
      <w:pPr>
        <w:pStyle w:val="15"/>
        <w:spacing w:line="480" w:lineRule="exact"/>
        <w:ind w:firstLineChars="200" w:firstLine="480"/>
        <w:rPr>
          <w:color w:val="auto"/>
          <w:sz w:val="24"/>
          <w:szCs w:val="24"/>
          <w:highlight w:val="auto"/>
        </w:rPr>
      </w:pPr>
      <w:r>
        <w:rPr>
          <w:rFonts w:hint="eastAsia"/>
          <w:color w:val="auto"/>
          <w:sz w:val="24"/>
          <w:szCs w:val="24"/>
          <w:highlight w:val="auto"/>
        </w:rPr>
        <w:t>5. 与本投标有关的一切正式往来信函请寄:</w:t>
      </w:r>
    </w:p>
    <w:p>
      <w:pPr>
        <w:pStyle w:val="15"/>
        <w:spacing w:line="480" w:lineRule="exact"/>
        <w:ind w:firstLineChars="200" w:firstLine="480"/>
        <w:rPr>
          <w:color w:val="auto"/>
          <w:sz w:val="24"/>
          <w:szCs w:val="24"/>
          <w:highlight w:val="auto"/>
        </w:rPr>
      </w:pPr>
      <w:r>
        <w:rPr>
          <w:color w:val="auto"/>
          <w:sz w:val="24"/>
          <w:szCs w:val="24"/>
          <w:highlight w:val="auto"/>
        </w:rPr>
        <w:t>投标人：</w:t>
      </w:r>
    </w:p>
    <w:p>
      <w:pPr>
        <w:pStyle w:val="15"/>
        <w:spacing w:line="480" w:lineRule="exact"/>
        <w:ind w:firstLineChars="200" w:firstLine="480"/>
        <w:rPr>
          <w:rFonts w:cs="宋体"/>
          <w:color w:val="auto"/>
          <w:sz w:val="24"/>
          <w:szCs w:val="24"/>
          <w:highlight w:val="auto"/>
        </w:rPr>
      </w:pPr>
      <w:r>
        <w:rPr>
          <w:color w:val="auto"/>
          <w:sz w:val="24"/>
          <w:szCs w:val="24"/>
          <w:highlight w:val="auto"/>
        </w:rPr>
        <w:t>地址：</w:t>
      </w:r>
      <w:r>
        <w:rPr>
          <w:rFonts w:cs="宋体"/>
          <w:color w:val="auto"/>
          <w:sz w:val="24"/>
          <w:szCs w:val="24"/>
          <w:highlight w:val="auto"/>
        </w:rPr>
        <w:t xml:space="preserve"> </w:t>
      </w:r>
    </w:p>
    <w:p>
      <w:pPr>
        <w:pStyle w:val="15"/>
        <w:spacing w:line="480" w:lineRule="exact"/>
        <w:ind w:firstLineChars="200" w:firstLine="480"/>
        <w:rPr>
          <w:color w:val="auto"/>
          <w:sz w:val="24"/>
          <w:szCs w:val="24"/>
          <w:highlight w:val="auto"/>
        </w:rPr>
      </w:pPr>
      <w:r>
        <w:rPr>
          <w:color w:val="auto"/>
          <w:sz w:val="24"/>
          <w:szCs w:val="24"/>
          <w:highlight w:val="auto"/>
        </w:rPr>
        <w:t>传真：</w:t>
      </w:r>
      <w:r>
        <w:rPr>
          <w:color w:val="auto"/>
          <w:spacing w:val="127"/>
          <w:sz w:val="24"/>
          <w:szCs w:val="24"/>
          <w:highlight w:val="auto"/>
        </w:rPr>
        <w:t xml:space="preserve"> </w:t>
      </w:r>
      <w:r>
        <w:rPr>
          <w:rFonts w:hint="eastAsia"/>
          <w:color w:val="auto"/>
          <w:spacing w:val="127"/>
          <w:sz w:val="24"/>
          <w:szCs w:val="24"/>
          <w:highlight w:val="auto"/>
        </w:rPr>
        <w:t xml:space="preserve">            </w:t>
      </w:r>
      <w:r>
        <w:rPr>
          <w:color w:val="auto"/>
          <w:sz w:val="24"/>
          <w:szCs w:val="24"/>
          <w:highlight w:val="auto"/>
        </w:rPr>
        <w:t>电话：</w:t>
      </w:r>
    </w:p>
    <w:p>
      <w:pPr>
        <w:pStyle w:val="15"/>
        <w:spacing w:line="480" w:lineRule="exact"/>
        <w:ind w:firstLineChars="200" w:firstLine="480"/>
        <w:rPr>
          <w:color w:val="auto"/>
          <w:sz w:val="24"/>
          <w:szCs w:val="24"/>
          <w:highlight w:val="auto"/>
        </w:rPr>
      </w:pPr>
      <w:r>
        <w:rPr>
          <w:color w:val="auto"/>
          <w:sz w:val="24"/>
          <w:szCs w:val="24"/>
          <w:highlight w:val="auto"/>
        </w:rPr>
        <w:t>投标人（签章）：</w:t>
      </w:r>
    </w:p>
    <w:p>
      <w:pPr>
        <w:pStyle w:val="15"/>
        <w:spacing w:line="480" w:lineRule="exact"/>
        <w:ind w:firstLineChars="200" w:firstLine="480"/>
        <w:rPr>
          <w:rFonts w:cs="宋体"/>
          <w:color w:val="auto"/>
          <w:sz w:val="24"/>
          <w:szCs w:val="24"/>
          <w:highlight w:val="auto"/>
        </w:rPr>
      </w:pPr>
      <w:r>
        <w:rPr>
          <w:color w:val="auto"/>
          <w:sz w:val="24"/>
          <w:szCs w:val="24"/>
          <w:highlight w:val="auto"/>
        </w:rPr>
        <w:t>开户银行：</w:t>
      </w:r>
      <w:r>
        <w:rPr>
          <w:rFonts w:cs="宋体"/>
          <w:color w:val="auto"/>
          <w:sz w:val="24"/>
          <w:szCs w:val="24"/>
          <w:highlight w:val="auto"/>
        </w:rPr>
        <w:t xml:space="preserve"> </w:t>
      </w:r>
    </w:p>
    <w:p>
      <w:pPr>
        <w:pStyle w:val="15"/>
        <w:spacing w:line="480" w:lineRule="exact"/>
        <w:ind w:firstLineChars="200" w:firstLine="480"/>
        <w:rPr>
          <w:color w:val="auto"/>
          <w:sz w:val="24"/>
          <w:szCs w:val="24"/>
          <w:highlight w:val="auto"/>
        </w:rPr>
      </w:pPr>
      <w:r>
        <w:rPr>
          <w:rFonts w:hint="eastAsia"/>
          <w:color w:val="auto"/>
          <w:sz w:val="24"/>
          <w:szCs w:val="24"/>
          <w:highlight w:val="auto"/>
        </w:rPr>
        <w:t>账号</w:t>
      </w:r>
      <w:r>
        <w:rPr>
          <w:color w:val="auto"/>
          <w:sz w:val="24"/>
          <w:szCs w:val="24"/>
          <w:highlight w:val="auto"/>
        </w:rPr>
        <w:t>：</w:t>
      </w:r>
    </w:p>
    <w:p>
      <w:pPr>
        <w:pStyle w:val="15"/>
        <w:spacing w:line="480" w:lineRule="exact"/>
        <w:ind w:firstLineChars="200" w:firstLine="480"/>
        <w:rPr>
          <w:rFonts w:cs="宋体"/>
          <w:color w:val="auto"/>
          <w:sz w:val="24"/>
          <w:szCs w:val="24"/>
          <w:highlight w:val="auto"/>
        </w:rPr>
      </w:pPr>
      <w:r>
        <w:rPr>
          <w:color w:val="auto"/>
          <w:sz w:val="24"/>
          <w:szCs w:val="24"/>
          <w:highlight w:val="auto"/>
        </w:rPr>
        <w:t>日期：</w:t>
      </w:r>
      <w:r>
        <w:rPr>
          <w:rFonts w:cs="宋体"/>
          <w:color w:val="auto"/>
          <w:sz w:val="24"/>
          <w:szCs w:val="24"/>
          <w:highlight w:val="auto"/>
        </w:rPr>
        <w:t xml:space="preserve"> </w:t>
      </w:r>
    </w:p>
    <w:p>
      <w:pPr>
        <w:spacing w:line="480" w:lineRule="exact"/>
        <w:ind w:firstLineChars="200" w:firstLine="552"/>
        <w:rPr>
          <w:rFonts w:ascii="宋体" w:eastAsia="宋体" w:cs="宋体" w:hint="eastAsia"/>
          <w:b/>
          <w:bCs/>
          <w:color w:val="auto"/>
          <w:w w:val="99"/>
          <w:sz w:val="28"/>
          <w:szCs w:val="28"/>
          <w:u w:val="single"/>
          <w:highlight w:val="auto"/>
        </w:rPr>
      </w:pPr>
      <w:r>
        <w:rPr>
          <w:rFonts w:ascii="宋体" w:eastAsia="宋体" w:cs="宋体" w:hint="eastAsia"/>
          <w:b/>
          <w:bCs/>
          <w:color w:val="auto"/>
          <w:spacing w:val="-2"/>
          <w:sz w:val="28"/>
          <w:szCs w:val="28"/>
          <w:u w:val="single"/>
          <w:highlight w:val="auto"/>
        </w:rPr>
        <w:t>注：未按照本招标文件要求填报的投标文件将被视为非实质性响应投标，从</w:t>
      </w:r>
      <w:r>
        <w:rPr>
          <w:rFonts w:ascii="宋体" w:eastAsia="宋体" w:cs="宋体" w:hint="eastAsia"/>
          <w:b/>
          <w:bCs/>
          <w:color w:val="auto"/>
          <w:w w:val="99"/>
          <w:sz w:val="28"/>
          <w:szCs w:val="28"/>
          <w:u w:val="single"/>
          <w:highlight w:val="auto"/>
        </w:rPr>
        <w:t xml:space="preserve"> </w:t>
      </w:r>
      <w:r>
        <w:rPr>
          <w:rFonts w:ascii="宋体" w:eastAsia="宋体" w:cs="宋体" w:hint="eastAsia"/>
          <w:b/>
          <w:bCs/>
          <w:color w:val="auto"/>
          <w:sz w:val="28"/>
          <w:szCs w:val="28"/>
          <w:u w:val="single"/>
          <w:highlight w:val="auto"/>
        </w:rPr>
        <w:t>而导致该投标被拒绝。</w:t>
      </w:r>
      <w:r>
        <w:rPr>
          <w:rFonts w:ascii="宋体" w:eastAsia="宋体" w:cs="宋体" w:hint="eastAsia"/>
          <w:b/>
          <w:bCs/>
          <w:color w:val="auto"/>
          <w:w w:val="99"/>
          <w:sz w:val="28"/>
          <w:szCs w:val="28"/>
          <w:u w:val="single"/>
          <w:highlight w:val="auto"/>
        </w:rPr>
        <w:t xml:space="preserve"> </w:t>
      </w:r>
    </w:p>
    <w:p>
      <w:pPr>
        <w:rPr>
          <w:rFonts w:ascii="宋体" w:eastAsia="宋体" w:cs="宋体" w:hint="eastAsia"/>
          <w:b/>
          <w:bCs/>
          <w:color w:val="auto"/>
          <w:w w:val="99"/>
          <w:sz w:val="28"/>
          <w:szCs w:val="28"/>
          <w:u w:val="single"/>
          <w:highlight w:val="auto"/>
        </w:rPr>
      </w:pPr>
      <w:r>
        <w:rPr>
          <w:rFonts w:ascii="宋体" w:eastAsia="宋体" w:cs="宋体" w:hint="eastAsia"/>
          <w:b/>
          <w:bCs/>
          <w:color w:val="auto"/>
          <w:w w:val="99"/>
          <w:sz w:val="28"/>
          <w:szCs w:val="28"/>
          <w:u w:val="single"/>
          <w:highlight w:val="auto"/>
        </w:rPr>
        <w:br w:type="page"/>
      </w:r>
    </w:p>
    <w:p>
      <w:pPr>
        <w:pStyle w:val="2"/>
        <w:jc w:val="center"/>
        <w:rPr>
          <w:rFonts w:ascii="仿宋" w:eastAsia="仿宋" w:cs="仿宋" w:hint="eastAsia"/>
          <w:color w:val="auto"/>
          <w:highlight w:val="auto"/>
        </w:rPr>
      </w:pPr>
      <w:bookmarkStart w:id="71" w:name="_Toc45786126"/>
      <w:r>
        <w:rPr>
          <w:rFonts w:ascii="仿宋" w:eastAsia="仿宋" w:cs="仿宋" w:hint="eastAsia"/>
          <w:color w:val="auto"/>
          <w:highlight w:val="auto"/>
        </w:rPr>
        <w:t>格式2.开标一览表</w:t>
      </w:r>
      <w:bookmarkEnd w:id="70"/>
      <w:bookmarkEnd w:id="71"/>
    </w:p>
    <w:tbl>
      <w:tblPr>
        <w:jc w:val="cent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7"/>
        <w:gridCol w:w="3618"/>
        <w:gridCol w:w="3422"/>
        <w:gridCol w:w="893"/>
      </w:tblGrid>
      <w:tr>
        <w:trPr>
          <w:cantSplit/>
          <w:trHeight w:val="1624"/>
        </w:trPr>
        <w:tc>
          <w:tcPr>
            <w:tcW w:w="851" w:type="pct"/>
            <w:shd w:val="clear" w:color="auto" w:fill="DBE5F1"/>
            <w:vAlign w:val="center"/>
          </w:tcPr>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center"/>
              <w:rPr>
                <w:rFonts w:ascii="宋体" w:cs="黑体" w:hint="eastAsia"/>
                <w:b/>
                <w:color w:val="auto"/>
                <w:sz w:val="24"/>
                <w:highlight w:val="auto"/>
              </w:rPr>
            </w:pPr>
            <w:r>
              <w:rPr>
                <w:rFonts w:ascii="宋体" w:cs="黑体" w:hint="eastAsia"/>
                <w:b/>
                <w:color w:val="auto"/>
                <w:sz w:val="24"/>
                <w:highlight w:val="auto"/>
              </w:rPr>
              <w:t>投标人名称</w:t>
            </w:r>
          </w:p>
        </w:tc>
        <w:tc>
          <w:tcPr>
            <w:tcW w:w="1892" w:type="pct"/>
            <w:shd w:val="clear" w:color="auto" w:fill="DBE5F1"/>
            <w:vAlign w:val="center"/>
          </w:tcPr>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center"/>
              <w:rPr>
                <w:rFonts w:ascii="宋体" w:cs="黑体" w:hint="eastAsia"/>
                <w:b/>
                <w:color w:val="auto"/>
                <w:sz w:val="24"/>
                <w:highlight w:val="auto"/>
              </w:rPr>
            </w:pPr>
            <w:r>
              <w:rPr>
                <w:rFonts w:ascii="宋体" w:cs="黑体" w:hint="eastAsia"/>
                <w:b/>
                <w:color w:val="auto"/>
                <w:sz w:val="24"/>
                <w:highlight w:val="auto"/>
              </w:rPr>
              <w:t>投标有效期</w:t>
            </w:r>
          </w:p>
        </w:tc>
        <w:tc>
          <w:tcPr>
            <w:tcW w:w="1790" w:type="pct"/>
            <w:shd w:val="clear" w:color="auto" w:fill="DBE5F1"/>
            <w:vAlign w:val="center"/>
          </w:tcPr>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center"/>
              <w:rPr>
                <w:rFonts w:ascii="宋体" w:cs="黑体" w:hint="eastAsia"/>
                <w:b/>
                <w:color w:val="auto"/>
                <w:sz w:val="24"/>
                <w:highlight w:val="auto"/>
              </w:rPr>
            </w:pPr>
            <w:r>
              <w:rPr>
                <w:rFonts w:ascii="宋体" w:cs="黑体" w:hint="eastAsia"/>
                <w:b/>
                <w:color w:val="auto"/>
                <w:sz w:val="24"/>
                <w:highlight w:val="auto"/>
              </w:rPr>
              <w:t>项目名称及招标编号:</w:t>
            </w:r>
          </w:p>
        </w:tc>
        <w:tc>
          <w:tcPr>
            <w:tcW w:w="465" w:type="pct"/>
            <w:shd w:val="clear" w:color="auto" w:fill="DBE5F1"/>
            <w:vAlign w:val="center"/>
          </w:tcPr>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center"/>
              <w:rPr>
                <w:rFonts w:ascii="宋体" w:cs="黑体" w:hint="eastAsia"/>
                <w:b/>
                <w:color w:val="auto"/>
                <w:sz w:val="24"/>
                <w:highlight w:val="auto"/>
              </w:rPr>
            </w:pPr>
            <w:r>
              <w:rPr>
                <w:rFonts w:ascii="宋体" w:cs="黑体" w:hint="eastAsia"/>
                <w:b/>
                <w:color w:val="auto"/>
                <w:sz w:val="24"/>
                <w:highlight w:val="auto"/>
              </w:rPr>
              <w:t>备注</w:t>
            </w:r>
          </w:p>
        </w:tc>
      </w:tr>
      <w:tr>
        <w:trPr>
          <w:cantSplit/>
          <w:trHeight w:val="6073"/>
        </w:trPr>
        <w:tc>
          <w:tcPr>
            <w:tcW w:w="851" w:type="pct"/>
            <w:vAlign w:val="center"/>
          </w:tcPr>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center"/>
              <w:rPr>
                <w:rFonts w:ascii="宋体" w:cs="黑体" w:hint="eastAsia"/>
                <w:color w:val="auto"/>
                <w:sz w:val="24"/>
                <w:highlight w:val="auto"/>
              </w:rPr>
            </w:pPr>
          </w:p>
        </w:tc>
        <w:tc>
          <w:tcPr>
            <w:tcW w:w="1892" w:type="pct"/>
            <w:vAlign w:val="center"/>
          </w:tcPr>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center"/>
              <w:rPr>
                <w:rFonts w:ascii="宋体" w:cs="黑体" w:hint="eastAsia"/>
                <w:color w:val="auto"/>
                <w:sz w:val="24"/>
                <w:highlight w:val="auto"/>
              </w:rPr>
            </w:pPr>
            <w:r>
              <w:rPr>
                <w:rFonts w:ascii="宋体" w:cs="黑体" w:hint="eastAsia"/>
                <w:color w:val="auto"/>
                <w:sz w:val="24"/>
                <w:highlight w:val="auto"/>
              </w:rPr>
              <w:t>开标之日起90个日历天</w:t>
            </w:r>
          </w:p>
        </w:tc>
        <w:tc>
          <w:tcPr>
            <w:tcW w:w="1790" w:type="pct"/>
            <w:vAlign w:val="center"/>
          </w:tcPr>
          <w:p>
            <w:pPr>
              <w:pStyle w:val="15"/>
              <w:rPr>
                <w:rFonts w:eastAsia="宋体" w:hint="eastAsia"/>
                <w:color w:val="auto"/>
                <w:lang w:val="en-US" w:eastAsia="zh-CN"/>
                <w:highlight w:val="auto"/>
              </w:rPr>
            </w:pPr>
          </w:p>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left"/>
              <w:rPr>
                <w:rFonts w:ascii="宋体" w:cs="黑体" w:hint="eastAsia"/>
                <w:color w:val="auto"/>
                <w:sz w:val="24"/>
                <w:u w:val="single"/>
                <w:highlight w:val="auto"/>
              </w:rPr>
            </w:pPr>
          </w:p>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left"/>
              <w:rPr>
                <w:rFonts w:ascii="宋体" w:cs="黑体" w:hint="eastAsia"/>
                <w:color w:val="auto"/>
                <w:sz w:val="24"/>
                <w:highlight w:val="auto"/>
              </w:rPr>
            </w:pPr>
          </w:p>
        </w:tc>
        <w:tc>
          <w:tcPr>
            <w:tcW w:w="465" w:type="pct"/>
            <w:vAlign w:val="center"/>
          </w:tcPr>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center"/>
              <w:rPr>
                <w:rFonts w:ascii="宋体" w:cs="黑体" w:hint="eastAsia"/>
                <w:color w:val="auto"/>
                <w:sz w:val="24"/>
                <w:highlight w:val="auto"/>
              </w:rPr>
            </w:pPr>
          </w:p>
        </w:tc>
      </w:tr>
      <w:tr>
        <w:trPr>
          <w:cantSplit/>
          <w:trHeight w:val="1126"/>
        </w:trPr>
        <w:tc>
          <w:tcPr>
            <w:tcW w:w="5000" w:type="pct"/>
            <w:gridSpan w:val="4"/>
          </w:tcPr>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left"/>
              <w:rPr>
                <w:rFonts w:ascii="宋体" w:cs="黑体" w:hint="eastAsia"/>
                <w:color w:val="auto"/>
                <w:sz w:val="24"/>
                <w:u w:val="single"/>
                <w:highlight w:val="auto"/>
              </w:rPr>
            </w:pPr>
            <w:r>
              <w:rPr>
                <w:rFonts w:ascii="宋体" w:cs="黑体" w:hint="eastAsia"/>
                <w:color w:val="auto"/>
                <w:sz w:val="24"/>
                <w:highlight w:val="auto"/>
              </w:rPr>
              <w:t xml:space="preserve">总投标报价（含税）： </w:t>
            </w:r>
            <w:r>
              <w:rPr>
                <w:rFonts w:ascii="宋体" w:cs="黑体" w:hint="eastAsia"/>
                <w:color w:val="auto"/>
                <w:sz w:val="24"/>
                <w:u w:val="single"/>
                <w:highlight w:val="auto"/>
              </w:rPr>
              <w:t xml:space="preserve">大写：           小写：                </w:t>
            </w:r>
          </w:p>
          <w:p>
            <w:pPr>
              <w:tabs>
                <w:tab w:val="left" w:pos="654"/>
                <w:tab w:val="left" w:pos="1734"/>
                <w:tab w:val="left" w:pos="2814"/>
                <w:tab w:val="left" w:pos="3894"/>
                <w:tab w:val="left" w:pos="5334"/>
                <w:tab w:val="left" w:pos="6414"/>
                <w:tab w:val="left" w:pos="7254"/>
                <w:tab w:val="left" w:pos="8574"/>
                <w:tab w:val="left" w:pos="9654"/>
              </w:tabs>
              <w:spacing w:beforeLines="50" w:before="156" w:afterLines="50" w:after="156" w:line="360" w:lineRule="auto"/>
              <w:jc w:val="left"/>
              <w:rPr>
                <w:rFonts w:ascii="宋体" w:cs="黑体" w:hint="eastAsia"/>
                <w:color w:val="auto"/>
                <w:sz w:val="24"/>
                <w:u w:val="single"/>
                <w:highlight w:val="auto"/>
              </w:rPr>
            </w:pPr>
            <w:r>
              <w:rPr>
                <w:rFonts w:ascii="宋体" w:cs="黑体" w:hint="eastAsia"/>
                <w:color w:val="auto"/>
                <w:sz w:val="24"/>
                <w:highlight w:val="auto"/>
              </w:rPr>
              <w:t>注：此处填写数据应与分项报价表中一致。</w:t>
            </w:r>
          </w:p>
        </w:tc>
      </w:tr>
    </w:tbl>
    <w:p>
      <w:pPr>
        <w:spacing w:line="500" w:lineRule="atLeast"/>
        <w:jc w:val="center"/>
        <w:rPr>
          <w:rFonts w:ascii="宋体" w:eastAsia="宋体" w:cs="仿宋" w:hint="eastAsia"/>
          <w:b/>
          <w:color w:val="auto"/>
          <w:sz w:val="24"/>
          <w:szCs w:val="24"/>
          <w:highlight w:val="auto"/>
        </w:rPr>
      </w:pPr>
    </w:p>
    <w:p>
      <w:pPr>
        <w:spacing w:line="500" w:lineRule="atLeast"/>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 xml:space="preserve">注: 栏数不够请自行增加。 </w:t>
      </w:r>
    </w:p>
    <w:p>
      <w:pPr>
        <w:spacing w:line="500" w:lineRule="atLeast"/>
        <w:rPr>
          <w:rFonts w:ascii="宋体" w:eastAsia="宋体" w:cs="仿宋" w:hint="eastAsia"/>
          <w:b/>
          <w:bCs/>
          <w:color w:val="auto"/>
          <w:sz w:val="24"/>
          <w:szCs w:val="24"/>
          <w:highlight w:val="auto"/>
        </w:rPr>
      </w:pPr>
    </w:p>
    <w:p>
      <w:pPr>
        <w:spacing w:line="500" w:lineRule="atLeast"/>
        <w:jc w:val="right"/>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 xml:space="preserve">投标人全称（公章）： </w:t>
      </w:r>
    </w:p>
    <w:p>
      <w:pPr>
        <w:spacing w:line="500" w:lineRule="atLeast"/>
        <w:jc w:val="right"/>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 xml:space="preserve"> </w:t>
      </w:r>
    </w:p>
    <w:p>
      <w:pPr>
        <w:spacing w:line="500" w:lineRule="atLeast"/>
        <w:jc w:val="right"/>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 xml:space="preserve">法定代表人或委托代理人签字： </w:t>
      </w:r>
    </w:p>
    <w:p>
      <w:pPr>
        <w:spacing w:line="500" w:lineRule="atLeast"/>
        <w:rPr>
          <w:rFonts w:ascii="宋体" w:eastAsia="宋体" w:cs="仿宋" w:hint="eastAsia"/>
          <w:b/>
          <w:bCs/>
          <w:color w:val="auto"/>
          <w:sz w:val="24"/>
          <w:szCs w:val="24"/>
          <w:highlight w:val="auto"/>
        </w:rPr>
      </w:pPr>
    </w:p>
    <w:p>
      <w:pPr>
        <w:spacing w:line="500" w:lineRule="atLeast"/>
        <w:rPr>
          <w:rFonts w:ascii="宋体" w:eastAsia="宋体" w:cs="仿宋" w:hint="eastAsia"/>
          <w:b/>
          <w:bCs/>
          <w:color w:val="auto"/>
          <w:sz w:val="24"/>
          <w:szCs w:val="24"/>
          <w:highlight w:val="auto"/>
        </w:rPr>
      </w:pPr>
    </w:p>
    <w:p>
      <w:pPr>
        <w:spacing w:line="500" w:lineRule="atLeast"/>
        <w:rPr>
          <w:rFonts w:ascii="宋体" w:eastAsia="宋体" w:cs="仿宋" w:hint="eastAsia"/>
          <w:b/>
          <w:bCs/>
          <w:color w:val="auto"/>
          <w:sz w:val="24"/>
          <w:szCs w:val="24"/>
          <w:highlight w:val="auto"/>
        </w:rPr>
      </w:pPr>
    </w:p>
    <w:p>
      <w:pPr>
        <w:spacing w:line="500" w:lineRule="atLeast"/>
        <w:rPr>
          <w:rFonts w:ascii="宋体" w:eastAsia="宋体" w:cs="仿宋" w:hint="eastAsia"/>
          <w:b/>
          <w:bCs/>
          <w:color w:val="auto"/>
          <w:sz w:val="24"/>
          <w:szCs w:val="24"/>
          <w:highlight w:val="auto"/>
        </w:rPr>
      </w:pPr>
    </w:p>
    <w:p>
      <w:pPr>
        <w:spacing w:line="500" w:lineRule="atLeast"/>
        <w:rPr>
          <w:rFonts w:ascii="宋体" w:eastAsia="宋体" w:cs="仿宋" w:hint="eastAsia"/>
          <w:b/>
          <w:bCs/>
          <w:color w:val="auto"/>
          <w:sz w:val="24"/>
          <w:szCs w:val="24"/>
          <w:highlight w:val="auto"/>
        </w:rPr>
      </w:pPr>
    </w:p>
    <w:p>
      <w:pPr>
        <w:pStyle w:val="2"/>
        <w:jc w:val="center"/>
        <w:rPr>
          <w:rFonts w:ascii="仿宋" w:eastAsia="仿宋" w:cs="仿宋" w:hint="eastAsia"/>
          <w:color w:val="auto"/>
          <w:highlight w:val="auto"/>
        </w:rPr>
      </w:pPr>
      <w:bookmarkStart w:id="72" w:name="_Toc474492111"/>
      <w:bookmarkStart w:id="73" w:name="_Toc45786127"/>
      <w:r>
        <w:rPr>
          <w:rFonts w:ascii="仿宋" w:eastAsia="仿宋" w:cs="仿宋" w:hint="eastAsia"/>
          <w:color w:val="auto"/>
          <w:highlight w:val="auto"/>
        </w:rPr>
        <w:t>格式3.分项报价表</w:t>
      </w:r>
      <w:bookmarkEnd w:id="72"/>
      <w:bookmarkEnd w:id="73"/>
    </w:p>
    <w:p>
      <w:pPr>
        <w:spacing w:line="500" w:lineRule="atLeast"/>
        <w:jc w:val="center"/>
        <w:rPr>
          <w:rFonts w:ascii="宋体" w:eastAsia="宋体" w:cs="仿宋" w:hint="eastAsia"/>
          <w:color w:val="auto"/>
          <w:sz w:val="24"/>
          <w:szCs w:val="24"/>
          <w:highlight w:val="auto"/>
        </w:rPr>
      </w:pPr>
      <w:bookmarkStart w:id="74" w:name="_Toc376416685"/>
      <w:r>
        <w:rPr>
          <w:rFonts w:ascii="宋体" w:eastAsia="宋体" w:cs="仿宋" w:hint="eastAsia"/>
          <w:b/>
          <w:color w:val="auto"/>
          <w:sz w:val="24"/>
          <w:szCs w:val="24"/>
          <w:highlight w:val="auto"/>
        </w:rPr>
        <w:t>按照投标人提供的清单逐一填报</w:t>
      </w: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sectPr>
          <w:headerReference w:type="default" r:id="rId3"/>
          <w:headerReference w:type="even" r:id="rId4"/>
          <w:headerReference w:type="first" r:id="rId5"/>
          <w:footerReference w:type="default" r:id="rId6"/>
          <w:footerReference w:type="even" r:id="rId7"/>
          <w:footerReference w:type="first" r:id="rId8"/>
          <w:pgSz w:w="11906" w:h="16838"/>
          <w:pgMar w:top="1361" w:right="1134" w:bottom="1361" w:left="1418" w:header="851" w:footer="992" w:gutter="0"/>
          <w:pgNumType w:start="1"/>
          <w:docGrid w:type="lines" w:linePitch="312" w:charSpace="0"/>
        </w:sectPr>
      </w:pPr>
      <w:bookmarkEnd w:id="74"/>
    </w:p>
    <w:p>
      <w:pPr>
        <w:pStyle w:val="2"/>
        <w:jc w:val="center"/>
        <w:rPr>
          <w:rFonts w:ascii="仿宋" w:eastAsia="仿宋" w:cs="仿宋" w:hint="eastAsia"/>
          <w:color w:val="auto"/>
          <w:highlight w:val="auto"/>
        </w:rPr>
      </w:pPr>
      <w:bookmarkStart w:id="75" w:name="_Toc45786128"/>
      <w:bookmarkStart w:id="76" w:name="_Toc464823714"/>
      <w:bookmarkStart w:id="77" w:name="_Toc474492112"/>
      <w:r>
        <w:rPr>
          <w:rFonts w:ascii="仿宋" w:eastAsia="仿宋" w:cs="仿宋" w:hint="eastAsia"/>
          <w:color w:val="auto"/>
          <w:highlight w:val="auto"/>
        </w:rPr>
        <w:t>格式4.开标一览明细表</w:t>
      </w:r>
      <w:bookmarkEnd w:id="75"/>
      <w:bookmarkEnd w:id="76"/>
      <w:bookmarkEnd w:id="77"/>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投标人名称：                                                                  招标编号：               包号：</w:t>
      </w:r>
    </w:p>
    <w:tbl>
      <w:tblPr>
        <w:jc w:val="left"/>
        <w:tblInd w:w="0" w:type="dxa"/>
        <w:tblW w:w="1436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52"/>
        <w:gridCol w:w="1168"/>
        <w:gridCol w:w="1065"/>
        <w:gridCol w:w="1134"/>
        <w:gridCol w:w="992"/>
        <w:gridCol w:w="1276"/>
        <w:gridCol w:w="992"/>
        <w:gridCol w:w="851"/>
        <w:gridCol w:w="2693"/>
        <w:gridCol w:w="2268"/>
        <w:gridCol w:w="1076"/>
      </w:tblGrid>
      <w:tr>
        <w:trPr>
          <w:trHeight w:val="20"/>
        </w:trPr>
        <w:tc>
          <w:tcPr>
            <w:tcW w:w="852" w:type="dxa"/>
            <w:tcBorders>
              <w:top w:val="single" w:sz="12"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序号</w:t>
            </w:r>
          </w:p>
        </w:tc>
        <w:tc>
          <w:tcPr>
            <w:tcW w:w="1168" w:type="dxa"/>
            <w:tcBorders>
              <w:top w:val="single" w:sz="12" w:space="0" w:color="auto"/>
              <w:lef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名称</w:t>
            </w:r>
          </w:p>
        </w:tc>
        <w:tc>
          <w:tcPr>
            <w:tcW w:w="1065" w:type="dxa"/>
            <w:tcBorders>
              <w:top w:val="single" w:sz="12"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制造商、     品牌</w:t>
            </w:r>
          </w:p>
        </w:tc>
        <w:tc>
          <w:tcPr>
            <w:tcW w:w="1134" w:type="dxa"/>
            <w:tcBorders>
              <w:top w:val="single" w:sz="12" w:space="0" w:color="auto"/>
              <w:lef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规格、型号</w:t>
            </w:r>
          </w:p>
        </w:tc>
        <w:tc>
          <w:tcPr>
            <w:tcW w:w="992" w:type="dxa"/>
            <w:tcBorders>
              <w:top w:val="single" w:sz="12"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产地</w:t>
            </w:r>
          </w:p>
        </w:tc>
        <w:tc>
          <w:tcPr>
            <w:tcW w:w="1276" w:type="dxa"/>
            <w:tcBorders>
              <w:top w:val="single" w:sz="12"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数量</w:t>
            </w:r>
          </w:p>
        </w:tc>
        <w:tc>
          <w:tcPr>
            <w:tcW w:w="992" w:type="dxa"/>
            <w:tcBorders>
              <w:top w:val="single" w:sz="12" w:space="0" w:color="auto"/>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单价（元）</w:t>
            </w:r>
          </w:p>
        </w:tc>
        <w:tc>
          <w:tcPr>
            <w:tcW w:w="851" w:type="dxa"/>
            <w:tcBorders>
              <w:top w:val="single" w:sz="12" w:space="0" w:color="auto"/>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总价（元）</w:t>
            </w:r>
          </w:p>
        </w:tc>
        <w:tc>
          <w:tcPr>
            <w:tcW w:w="2693" w:type="dxa"/>
            <w:tcBorders>
              <w:top w:val="single" w:sz="12" w:space="0" w:color="auto"/>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是否属于小、微企业、监狱企业或残疾人福利性单位产品</w:t>
            </w:r>
          </w:p>
        </w:tc>
        <w:tc>
          <w:tcPr>
            <w:tcW w:w="2268" w:type="dxa"/>
            <w:tcBorders>
              <w:top w:val="single" w:sz="12" w:space="0" w:color="auto"/>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是否属于</w:t>
            </w:r>
          </w:p>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品目清单内的节能产品、</w:t>
            </w:r>
            <w:r>
              <w:rPr>
                <w:rFonts w:ascii="宋体" w:eastAsia="宋体" w:cs="仿宋" w:hint="eastAsia"/>
                <w:bCs/>
                <w:color w:val="auto"/>
                <w:sz w:val="24"/>
                <w:szCs w:val="24"/>
                <w:highlight w:val="auto"/>
              </w:rPr>
              <w:t>环境标志产品</w:t>
            </w:r>
          </w:p>
        </w:tc>
        <w:tc>
          <w:tcPr>
            <w:tcW w:w="1076" w:type="dxa"/>
            <w:tcBorders>
              <w:top w:val="single" w:sz="12" w:space="0" w:color="auto"/>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备注</w:t>
            </w:r>
          </w:p>
        </w:tc>
      </w:tr>
      <w:tr>
        <w:trPr>
          <w:trHeight w:val="20"/>
        </w:trPr>
        <w:tc>
          <w:tcPr>
            <w:tcW w:w="852"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1</w:t>
            </w:r>
          </w:p>
        </w:tc>
        <w:tc>
          <w:tcPr>
            <w:tcW w:w="1168" w:type="dxa"/>
            <w:tcBorders>
              <w:lef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065"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134" w:type="dxa"/>
            <w:tcBorders>
              <w:lef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992" w:type="dxa"/>
            <w:vAlign w:val="center"/>
          </w:tcPr>
          <w:p>
            <w:pPr>
              <w:spacing w:line="500" w:lineRule="atLeast"/>
              <w:jc w:val="center"/>
              <w:rPr>
                <w:rFonts w:ascii="宋体" w:eastAsia="宋体" w:cs="仿宋" w:hint="eastAsia"/>
                <w:color w:val="auto"/>
                <w:sz w:val="24"/>
                <w:szCs w:val="24"/>
                <w:highlight w:val="auto"/>
              </w:rPr>
            </w:pPr>
          </w:p>
        </w:tc>
        <w:tc>
          <w:tcPr>
            <w:tcW w:w="1276"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992"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851"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2693" w:type="dxa"/>
            <w:tcBorders>
              <w:left w:val="single" w:sz="4" w:space="0" w:color="auto"/>
              <w:right w:val="single" w:sz="4" w:space="0" w:color="auto"/>
            </w:tcBorders>
          </w:tcPr>
          <w:p>
            <w:pPr>
              <w:spacing w:line="500" w:lineRule="atLeast"/>
              <w:jc w:val="center"/>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 xml:space="preserve">填表须知：详见注1   </w:t>
            </w:r>
          </w:p>
        </w:tc>
        <w:tc>
          <w:tcPr>
            <w:tcW w:w="2268" w:type="dxa"/>
            <w:tcBorders>
              <w:left w:val="single" w:sz="4" w:space="0" w:color="auto"/>
              <w:right w:val="single" w:sz="4" w:space="0" w:color="auto"/>
            </w:tcBorders>
          </w:tcPr>
          <w:p>
            <w:pPr>
              <w:spacing w:line="500" w:lineRule="atLeast"/>
              <w:jc w:val="center"/>
              <w:rPr>
                <w:rFonts w:ascii="宋体" w:eastAsia="宋体" w:cs="仿宋" w:hint="eastAsia"/>
                <w:b/>
                <w:bCs/>
                <w:color w:val="auto"/>
                <w:sz w:val="24"/>
                <w:szCs w:val="24"/>
                <w:highlight w:val="auto"/>
              </w:rPr>
            </w:pPr>
            <w:r>
              <w:rPr>
                <w:rFonts w:ascii="宋体" w:eastAsia="宋体" w:cs="仿宋" w:hint="eastAsia"/>
                <w:b/>
                <w:bCs/>
                <w:color w:val="auto"/>
                <w:sz w:val="24"/>
                <w:szCs w:val="24"/>
                <w:highlight w:val="auto"/>
              </w:rPr>
              <w:t>填表须知：详见注2</w:t>
            </w:r>
          </w:p>
        </w:tc>
        <w:tc>
          <w:tcPr>
            <w:tcW w:w="1076" w:type="dxa"/>
            <w:tcBorders>
              <w:left w:val="single" w:sz="4" w:space="0" w:color="auto"/>
              <w:right w:val="single" w:sz="4" w:space="0" w:color="auto"/>
            </w:tcBorders>
          </w:tcPr>
          <w:p>
            <w:pPr>
              <w:spacing w:line="500" w:lineRule="atLeast"/>
              <w:jc w:val="center"/>
              <w:rPr>
                <w:rFonts w:ascii="宋体" w:eastAsia="宋体" w:cs="仿宋" w:hint="eastAsia"/>
                <w:color w:val="auto"/>
                <w:sz w:val="24"/>
                <w:szCs w:val="24"/>
                <w:highlight w:val="auto"/>
              </w:rPr>
            </w:pPr>
          </w:p>
        </w:tc>
      </w:tr>
      <w:tr>
        <w:trPr>
          <w:trHeight w:val="20"/>
        </w:trPr>
        <w:tc>
          <w:tcPr>
            <w:tcW w:w="852"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168" w:type="dxa"/>
            <w:tcBorders>
              <w:lef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065"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134" w:type="dxa"/>
            <w:tcBorders>
              <w:lef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992" w:type="dxa"/>
            <w:vAlign w:val="center"/>
          </w:tcPr>
          <w:p>
            <w:pPr>
              <w:spacing w:line="500" w:lineRule="atLeast"/>
              <w:jc w:val="center"/>
              <w:rPr>
                <w:rFonts w:ascii="宋体" w:eastAsia="宋体" w:cs="仿宋" w:hint="eastAsia"/>
                <w:color w:val="auto"/>
                <w:sz w:val="24"/>
                <w:szCs w:val="24"/>
                <w:highlight w:val="auto"/>
              </w:rPr>
            </w:pPr>
          </w:p>
        </w:tc>
        <w:tc>
          <w:tcPr>
            <w:tcW w:w="1276"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992"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851"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2693"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2268"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076" w:type="dxa"/>
            <w:tcBorders>
              <w:left w:val="single" w:sz="4" w:space="0" w:color="auto"/>
              <w:right w:val="single" w:sz="4" w:space="0" w:color="auto"/>
            </w:tcBorders>
          </w:tcPr>
          <w:p>
            <w:pPr>
              <w:spacing w:line="500" w:lineRule="atLeast"/>
              <w:jc w:val="center"/>
              <w:rPr>
                <w:rFonts w:ascii="宋体" w:eastAsia="宋体" w:cs="仿宋" w:hint="eastAsia"/>
                <w:color w:val="auto"/>
                <w:sz w:val="24"/>
                <w:szCs w:val="24"/>
                <w:highlight w:val="auto"/>
              </w:rPr>
            </w:pPr>
          </w:p>
        </w:tc>
      </w:tr>
      <w:tr>
        <w:trPr>
          <w:trHeight w:val="20"/>
        </w:trPr>
        <w:tc>
          <w:tcPr>
            <w:tcW w:w="852"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168" w:type="dxa"/>
            <w:tcBorders>
              <w:lef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065"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134" w:type="dxa"/>
            <w:tcBorders>
              <w:lef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992" w:type="dxa"/>
            <w:vAlign w:val="center"/>
          </w:tcPr>
          <w:p>
            <w:pPr>
              <w:spacing w:line="500" w:lineRule="atLeast"/>
              <w:jc w:val="center"/>
              <w:rPr>
                <w:rFonts w:ascii="宋体" w:eastAsia="宋体" w:cs="仿宋" w:hint="eastAsia"/>
                <w:color w:val="auto"/>
                <w:sz w:val="24"/>
                <w:szCs w:val="24"/>
                <w:highlight w:val="auto"/>
              </w:rPr>
            </w:pPr>
          </w:p>
        </w:tc>
        <w:tc>
          <w:tcPr>
            <w:tcW w:w="1276" w:type="dxa"/>
            <w:tcBorders>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992"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851"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2693"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2268" w:type="dxa"/>
            <w:tcBorders>
              <w:left w:val="single" w:sz="4" w:space="0" w:color="auto"/>
              <w:right w:val="single" w:sz="4" w:space="0" w:color="auto"/>
            </w:tcBorders>
            <w:vAlign w:val="center"/>
          </w:tcPr>
          <w:p>
            <w:pPr>
              <w:spacing w:line="500" w:lineRule="atLeast"/>
              <w:jc w:val="center"/>
              <w:rPr>
                <w:rFonts w:ascii="宋体" w:eastAsia="宋体" w:cs="仿宋" w:hint="eastAsia"/>
                <w:color w:val="auto"/>
                <w:sz w:val="24"/>
                <w:szCs w:val="24"/>
                <w:highlight w:val="auto"/>
              </w:rPr>
            </w:pPr>
          </w:p>
        </w:tc>
        <w:tc>
          <w:tcPr>
            <w:tcW w:w="1076" w:type="dxa"/>
            <w:tcBorders>
              <w:left w:val="single" w:sz="4" w:space="0" w:color="auto"/>
              <w:right w:val="single" w:sz="4" w:space="0" w:color="auto"/>
            </w:tcBorders>
          </w:tcPr>
          <w:p>
            <w:pPr>
              <w:spacing w:line="500" w:lineRule="atLeast"/>
              <w:jc w:val="center"/>
              <w:rPr>
                <w:rFonts w:ascii="宋体" w:eastAsia="宋体" w:cs="仿宋" w:hint="eastAsia"/>
                <w:color w:val="auto"/>
                <w:sz w:val="24"/>
                <w:szCs w:val="24"/>
                <w:highlight w:val="auto"/>
              </w:rPr>
            </w:pPr>
          </w:p>
        </w:tc>
      </w:tr>
      <w:tr>
        <w:trPr>
          <w:trHeight w:val="20"/>
        </w:trPr>
        <w:tc>
          <w:tcPr>
            <w:tcW w:w="5211" w:type="dxa"/>
            <w:gridSpan w:val="5"/>
            <w:tcBorders>
              <w:top w:val="single" w:sz="4" w:space="0" w:color="auto"/>
              <w:bottom w:val="single" w:sz="12" w:space="0" w:color="auto"/>
              <w:right w:val="single" w:sz="4" w:space="0" w:color="auto"/>
            </w:tcBorders>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合    计：（大写）</w:t>
            </w:r>
          </w:p>
        </w:tc>
        <w:tc>
          <w:tcPr>
            <w:tcW w:w="8080" w:type="dxa"/>
            <w:gridSpan w:val="5"/>
            <w:tcBorders>
              <w:top w:val="single" w:sz="4" w:space="0" w:color="auto"/>
              <w:left w:val="single" w:sz="4" w:space="0" w:color="auto"/>
              <w:bottom w:val="single" w:sz="12" w:space="0" w:color="auto"/>
              <w:right w:val="single" w:sz="4" w:space="0" w:color="auto"/>
            </w:tcBorders>
            <w:vAlign w:val="center"/>
          </w:tcPr>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人民币：（小写）</w:t>
            </w:r>
          </w:p>
        </w:tc>
        <w:tc>
          <w:tcPr>
            <w:tcW w:w="1076" w:type="dxa"/>
            <w:tcBorders>
              <w:top w:val="single" w:sz="4" w:space="0" w:color="auto"/>
              <w:left w:val="single" w:sz="4" w:space="0" w:color="auto"/>
              <w:bottom w:val="single" w:sz="12" w:space="0" w:color="auto"/>
              <w:right w:val="single" w:sz="4" w:space="0" w:color="auto"/>
            </w:tcBorders>
          </w:tcPr>
          <w:p>
            <w:pPr>
              <w:spacing w:line="500" w:lineRule="atLeast"/>
              <w:rPr>
                <w:rFonts w:ascii="宋体" w:eastAsia="宋体" w:cs="仿宋" w:hint="eastAsia"/>
                <w:color w:val="auto"/>
                <w:sz w:val="24"/>
                <w:szCs w:val="24"/>
                <w:highlight w:val="auto"/>
              </w:rPr>
            </w:pPr>
          </w:p>
        </w:tc>
      </w:tr>
    </w:tbl>
    <w:p>
      <w:pPr>
        <w:spacing w:line="500" w:lineRule="atLeast"/>
        <w:ind w:left="840" w:hangingChars="350" w:hanging="840"/>
        <w:rPr>
          <w:rFonts w:ascii="宋体" w:eastAsia="宋体" w:cs="仿宋" w:hint="eastAsia"/>
          <w:color w:val="auto"/>
          <w:sz w:val="24"/>
          <w:szCs w:val="24"/>
          <w:highlight w:val="auto"/>
        </w:rPr>
      </w:pPr>
      <w:r>
        <w:rPr>
          <w:rFonts w:ascii="宋体" w:eastAsia="宋体" w:cs="仿宋" w:hint="eastAsia"/>
          <w:color w:val="auto"/>
          <w:sz w:val="24"/>
          <w:szCs w:val="24"/>
          <w:highlight w:val="auto"/>
        </w:rPr>
        <w:t>注：1、小、微企业、监狱或残疾人福利性单位产品须在明细表中注明，并在投标文件中按要求提供中小企业声明函，否则产生的一切后果由投标人承担。</w:t>
      </w:r>
    </w:p>
    <w:p>
      <w:pPr>
        <w:spacing w:line="500" w:lineRule="atLeast"/>
        <w:ind w:leftChars="228" w:left="839" w:hangingChars="150" w:hanging="360"/>
        <w:rPr>
          <w:rFonts w:ascii="宋体" w:eastAsia="宋体" w:cs="仿宋" w:hint="eastAsia"/>
          <w:color w:val="auto"/>
          <w:sz w:val="24"/>
          <w:szCs w:val="24"/>
          <w:highlight w:val="auto"/>
        </w:rPr>
      </w:pPr>
      <w:r>
        <w:rPr>
          <w:rFonts w:ascii="宋体" w:eastAsia="宋体" w:cs="仿宋" w:hint="eastAsia"/>
          <w:color w:val="auto"/>
          <w:sz w:val="24"/>
          <w:szCs w:val="24"/>
          <w:highlight w:val="auto"/>
        </w:rPr>
        <w:t>2、属于</w:t>
      </w:r>
      <w:r>
        <w:rPr>
          <w:rFonts w:ascii="宋体" w:eastAsia="宋体" w:cs="仿宋" w:hint="eastAsia"/>
          <w:bCs/>
          <w:color w:val="auto"/>
          <w:sz w:val="24"/>
          <w:szCs w:val="24"/>
          <w:highlight w:val="auto"/>
        </w:rPr>
        <w:t>《节能产品政府采购品目清单》《环境标志产品政府采购品目清单》</w:t>
      </w:r>
      <w:r>
        <w:rPr>
          <w:rFonts w:ascii="宋体" w:eastAsia="宋体" w:cs="仿宋" w:hint="eastAsia"/>
          <w:color w:val="auto"/>
          <w:sz w:val="24"/>
          <w:szCs w:val="24"/>
          <w:highlight w:val="auto"/>
        </w:rPr>
        <w:t>的产品需提供国家确定的认证机构出具的、处于有效期之内的节能产品、环境标志产品认证证书的原色扫描件（文件另有规定的从其规定），否则产生的一切后果由投标人承担。（不属于节能产品、</w:t>
      </w:r>
      <w:r>
        <w:rPr>
          <w:rFonts w:ascii="宋体" w:eastAsia="宋体" w:cs="仿宋" w:hint="eastAsia"/>
          <w:bCs/>
          <w:color w:val="auto"/>
          <w:sz w:val="24"/>
          <w:szCs w:val="24"/>
          <w:highlight w:val="auto"/>
        </w:rPr>
        <w:t>环境标志产品</w:t>
      </w:r>
      <w:r>
        <w:rPr>
          <w:rFonts w:ascii="宋体" w:eastAsia="宋体" w:cs="仿宋" w:hint="eastAsia"/>
          <w:color w:val="auto"/>
          <w:sz w:val="24"/>
          <w:szCs w:val="24"/>
          <w:highlight w:val="auto"/>
        </w:rPr>
        <w:t>的不需提供）</w:t>
      </w:r>
    </w:p>
    <w:p>
      <w:pPr>
        <w:spacing w:line="500" w:lineRule="atLeast"/>
        <w:ind w:leftChars="228" w:left="839" w:hangingChars="150" w:hanging="360"/>
        <w:rPr>
          <w:rFonts w:ascii="宋体" w:eastAsia="宋体" w:cs="仿宋" w:hint="eastAsia"/>
          <w:color w:val="auto"/>
          <w:sz w:val="24"/>
          <w:szCs w:val="24"/>
          <w:highlight w:val="auto"/>
        </w:rPr>
      </w:pPr>
      <w:r>
        <w:rPr>
          <w:rFonts w:ascii="宋体" w:eastAsia="宋体" w:cs="仿宋" w:hint="eastAsia"/>
          <w:color w:val="auto"/>
          <w:sz w:val="24"/>
          <w:szCs w:val="24"/>
          <w:highlight w:val="auto"/>
        </w:rPr>
        <w:t>3、招标文件对节能产品、环境标志产品另有规定的从其规定。</w:t>
      </w:r>
    </w:p>
    <w:p>
      <w:pPr>
        <w:spacing w:line="500" w:lineRule="atLeast"/>
        <w:ind w:left="840" w:hangingChars="350" w:hanging="840"/>
        <w:rPr>
          <w:rFonts w:ascii="宋体" w:eastAsia="宋体" w:cs="仿宋" w:hint="eastAsia"/>
          <w:color w:val="auto"/>
          <w:sz w:val="24"/>
          <w:szCs w:val="24"/>
          <w:highlight w:val="auto"/>
        </w:rPr>
      </w:pPr>
      <w:r>
        <w:rPr>
          <w:rFonts w:ascii="宋体" w:eastAsia="宋体" w:cs="仿宋" w:hint="eastAsia"/>
          <w:color w:val="auto"/>
          <w:sz w:val="24"/>
          <w:szCs w:val="24"/>
          <w:highlight w:val="auto"/>
        </w:rPr>
        <w:t>投标人</w:t>
      </w:r>
      <w:r>
        <w:rPr>
          <w:rFonts w:ascii="宋体" w:eastAsia="宋体" w:cs="仿宋" w:hint="eastAsia"/>
          <w:color w:val="auto"/>
          <w:sz w:val="24"/>
          <w:highlight w:val="auto"/>
        </w:rPr>
        <w:t>盖章：</w:t>
      </w:r>
    </w:p>
    <w:p>
      <w:pPr>
        <w:spacing w:line="500" w:lineRule="atLeast"/>
        <w:rPr>
          <w:rFonts w:ascii="宋体" w:eastAsia="宋体" w:cs="仿宋" w:hint="eastAsia"/>
          <w:color w:val="auto"/>
          <w:sz w:val="24"/>
          <w:szCs w:val="24"/>
          <w:highlight w:val="auto"/>
        </w:rPr>
        <w:sectPr>
          <w:pgSz w:w="16838" w:h="11906" w:orient="landscape"/>
          <w:pgMar w:top="1418" w:right="1440" w:bottom="1134" w:left="1440" w:header="851" w:footer="992" w:gutter="0"/>
          <w:docGrid w:type="lines" w:linePitch="312" w:charSpace="0"/>
        </w:sectPr>
      </w:pPr>
    </w:p>
    <w:p>
      <w:pPr>
        <w:pStyle w:val="2"/>
        <w:jc w:val="center"/>
        <w:rPr>
          <w:rFonts w:ascii="宋体" w:eastAsia="宋体" w:cs="仿宋" w:hint="eastAsia"/>
          <w:color w:val="auto"/>
          <w:sz w:val="24"/>
          <w:highlight w:val="auto"/>
        </w:rPr>
      </w:pPr>
      <w:bookmarkStart w:id="78" w:name="_Toc474492113"/>
      <w:bookmarkStart w:id="79" w:name="_Toc43191598"/>
      <w:bookmarkStart w:id="80" w:name="_Toc45786129"/>
      <w:r>
        <w:rPr>
          <w:rFonts w:ascii="仿宋" w:eastAsia="仿宋" w:cs="仿宋" w:hint="eastAsia"/>
          <w:color w:val="auto"/>
          <w:highlight w:val="auto"/>
        </w:rPr>
        <w:t>格式5.技术需求响应/偏离表</w:t>
      </w:r>
      <w:bookmarkEnd w:id="78"/>
      <w:bookmarkEnd w:id="79"/>
      <w:bookmarkEnd w:id="80"/>
    </w:p>
    <w:tbl>
      <w:tblPr>
        <w:jc w:val="left"/>
        <w:tblInd w:w="0" w:type="dxa"/>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8"/>
        <w:gridCol w:w="1266"/>
        <w:gridCol w:w="2073"/>
        <w:gridCol w:w="2268"/>
        <w:gridCol w:w="1560"/>
        <w:gridCol w:w="1417"/>
      </w:tblGrid>
      <w:tr>
        <w:trPr>
          <w:trHeight w:val="1082"/>
        </w:trPr>
        <w:tc>
          <w:tcPr>
            <w:tcW w:w="738"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序号</w:t>
            </w:r>
          </w:p>
        </w:tc>
        <w:tc>
          <w:tcPr>
            <w:tcW w:w="1266"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招标文件条目号</w:t>
            </w:r>
          </w:p>
        </w:tc>
        <w:tc>
          <w:tcPr>
            <w:tcW w:w="2073"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招标技术需求</w:t>
            </w:r>
          </w:p>
        </w:tc>
        <w:tc>
          <w:tcPr>
            <w:tcW w:w="2268"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投标服务响应</w:t>
            </w:r>
          </w:p>
        </w:tc>
        <w:tc>
          <w:tcPr>
            <w:tcW w:w="1560"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响应/偏离</w:t>
            </w:r>
          </w:p>
        </w:tc>
        <w:tc>
          <w:tcPr>
            <w:tcW w:w="1417"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说明</w:t>
            </w:r>
          </w:p>
        </w:tc>
      </w:tr>
      <w:tr>
        <w:trPr>
          <w:trHeight w:val="915"/>
        </w:trPr>
        <w:tc>
          <w:tcPr>
            <w:tcW w:w="738" w:type="dxa"/>
          </w:tcPr>
          <w:p>
            <w:pPr>
              <w:spacing w:line="400" w:lineRule="exact"/>
              <w:rPr>
                <w:rFonts w:ascii="宋体" w:eastAsia="宋体" w:cs="仿宋" w:hint="eastAsia"/>
                <w:color w:val="auto"/>
                <w:sz w:val="24"/>
                <w:highlight w:val="auto"/>
              </w:rPr>
            </w:pPr>
          </w:p>
        </w:tc>
        <w:tc>
          <w:tcPr>
            <w:tcW w:w="1266" w:type="dxa"/>
          </w:tcPr>
          <w:p>
            <w:pPr>
              <w:spacing w:line="400" w:lineRule="exact"/>
              <w:rPr>
                <w:rFonts w:ascii="宋体" w:eastAsia="宋体" w:cs="仿宋" w:hint="eastAsia"/>
                <w:color w:val="auto"/>
                <w:sz w:val="24"/>
                <w:highlight w:val="auto"/>
              </w:rPr>
            </w:pPr>
          </w:p>
        </w:tc>
        <w:tc>
          <w:tcPr>
            <w:tcW w:w="2073"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417" w:type="dxa"/>
          </w:tcPr>
          <w:p>
            <w:pPr>
              <w:spacing w:line="400" w:lineRule="exact"/>
              <w:rPr>
                <w:rFonts w:ascii="宋体" w:eastAsia="宋体" w:cs="仿宋" w:hint="eastAsia"/>
                <w:color w:val="auto"/>
                <w:sz w:val="24"/>
                <w:highlight w:val="auto"/>
              </w:rPr>
            </w:pPr>
          </w:p>
        </w:tc>
      </w:tr>
      <w:tr>
        <w:trPr>
          <w:trHeight w:val="1017"/>
        </w:trPr>
        <w:tc>
          <w:tcPr>
            <w:tcW w:w="738" w:type="dxa"/>
          </w:tcPr>
          <w:p>
            <w:pPr>
              <w:spacing w:line="400" w:lineRule="exact"/>
              <w:rPr>
                <w:rFonts w:ascii="宋体" w:eastAsia="宋体" w:cs="仿宋" w:hint="eastAsia"/>
                <w:color w:val="auto"/>
                <w:sz w:val="24"/>
                <w:highlight w:val="auto"/>
              </w:rPr>
            </w:pPr>
          </w:p>
        </w:tc>
        <w:tc>
          <w:tcPr>
            <w:tcW w:w="1266" w:type="dxa"/>
          </w:tcPr>
          <w:p>
            <w:pPr>
              <w:spacing w:line="400" w:lineRule="exact"/>
              <w:rPr>
                <w:rFonts w:ascii="宋体" w:eastAsia="宋体" w:cs="仿宋" w:hint="eastAsia"/>
                <w:color w:val="auto"/>
                <w:sz w:val="24"/>
                <w:highlight w:val="auto"/>
              </w:rPr>
            </w:pPr>
          </w:p>
        </w:tc>
        <w:tc>
          <w:tcPr>
            <w:tcW w:w="2073"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417" w:type="dxa"/>
          </w:tcPr>
          <w:p>
            <w:pPr>
              <w:spacing w:line="400" w:lineRule="exact"/>
              <w:rPr>
                <w:rFonts w:ascii="宋体" w:eastAsia="宋体" w:cs="仿宋" w:hint="eastAsia"/>
                <w:color w:val="auto"/>
                <w:sz w:val="24"/>
                <w:highlight w:val="auto"/>
              </w:rPr>
            </w:pPr>
          </w:p>
        </w:tc>
      </w:tr>
      <w:tr>
        <w:trPr>
          <w:trHeight w:val="1017"/>
        </w:trPr>
        <w:tc>
          <w:tcPr>
            <w:tcW w:w="738" w:type="dxa"/>
          </w:tcPr>
          <w:p>
            <w:pPr>
              <w:spacing w:line="400" w:lineRule="exact"/>
              <w:rPr>
                <w:rFonts w:ascii="宋体" w:eastAsia="宋体" w:cs="仿宋" w:hint="eastAsia"/>
                <w:color w:val="auto"/>
                <w:sz w:val="24"/>
                <w:highlight w:val="auto"/>
              </w:rPr>
            </w:pPr>
          </w:p>
        </w:tc>
        <w:tc>
          <w:tcPr>
            <w:tcW w:w="1266" w:type="dxa"/>
          </w:tcPr>
          <w:p>
            <w:pPr>
              <w:spacing w:line="400" w:lineRule="exact"/>
              <w:rPr>
                <w:rFonts w:ascii="宋体" w:eastAsia="宋体" w:cs="仿宋" w:hint="eastAsia"/>
                <w:color w:val="auto"/>
                <w:sz w:val="24"/>
                <w:highlight w:val="auto"/>
              </w:rPr>
            </w:pPr>
          </w:p>
        </w:tc>
        <w:tc>
          <w:tcPr>
            <w:tcW w:w="2073"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417" w:type="dxa"/>
          </w:tcPr>
          <w:p>
            <w:pPr>
              <w:spacing w:line="400" w:lineRule="exact"/>
              <w:rPr>
                <w:rFonts w:ascii="宋体" w:eastAsia="宋体" w:cs="仿宋" w:hint="eastAsia"/>
                <w:color w:val="auto"/>
                <w:sz w:val="24"/>
                <w:highlight w:val="auto"/>
              </w:rPr>
            </w:pPr>
          </w:p>
        </w:tc>
      </w:tr>
      <w:tr>
        <w:trPr>
          <w:trHeight w:val="1017"/>
        </w:trPr>
        <w:tc>
          <w:tcPr>
            <w:tcW w:w="738" w:type="dxa"/>
          </w:tcPr>
          <w:p>
            <w:pPr>
              <w:spacing w:line="400" w:lineRule="exact"/>
              <w:rPr>
                <w:rFonts w:ascii="宋体" w:eastAsia="宋体" w:cs="仿宋" w:hint="eastAsia"/>
                <w:color w:val="auto"/>
                <w:sz w:val="24"/>
                <w:highlight w:val="auto"/>
              </w:rPr>
            </w:pPr>
          </w:p>
        </w:tc>
        <w:tc>
          <w:tcPr>
            <w:tcW w:w="1266" w:type="dxa"/>
          </w:tcPr>
          <w:p>
            <w:pPr>
              <w:spacing w:line="400" w:lineRule="exact"/>
              <w:rPr>
                <w:rFonts w:ascii="宋体" w:eastAsia="宋体" w:cs="仿宋" w:hint="eastAsia"/>
                <w:color w:val="auto"/>
                <w:sz w:val="24"/>
                <w:highlight w:val="auto"/>
              </w:rPr>
            </w:pPr>
          </w:p>
        </w:tc>
        <w:tc>
          <w:tcPr>
            <w:tcW w:w="2073"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417" w:type="dxa"/>
          </w:tcPr>
          <w:p>
            <w:pPr>
              <w:spacing w:line="400" w:lineRule="exact"/>
              <w:rPr>
                <w:rFonts w:ascii="宋体" w:eastAsia="宋体" w:cs="仿宋" w:hint="eastAsia"/>
                <w:color w:val="auto"/>
                <w:sz w:val="24"/>
                <w:highlight w:val="auto"/>
              </w:rPr>
            </w:pPr>
          </w:p>
        </w:tc>
      </w:tr>
      <w:tr>
        <w:trPr>
          <w:trHeight w:val="915"/>
        </w:trPr>
        <w:tc>
          <w:tcPr>
            <w:tcW w:w="738" w:type="dxa"/>
          </w:tcPr>
          <w:p>
            <w:pPr>
              <w:spacing w:line="400" w:lineRule="exact"/>
              <w:rPr>
                <w:rFonts w:ascii="宋体" w:eastAsia="宋体" w:cs="仿宋" w:hint="eastAsia"/>
                <w:color w:val="auto"/>
                <w:sz w:val="24"/>
                <w:highlight w:val="auto"/>
              </w:rPr>
            </w:pPr>
          </w:p>
        </w:tc>
        <w:tc>
          <w:tcPr>
            <w:tcW w:w="1266" w:type="dxa"/>
          </w:tcPr>
          <w:p>
            <w:pPr>
              <w:spacing w:line="400" w:lineRule="exact"/>
              <w:rPr>
                <w:rFonts w:ascii="宋体" w:eastAsia="宋体" w:cs="仿宋" w:hint="eastAsia"/>
                <w:color w:val="auto"/>
                <w:sz w:val="24"/>
                <w:highlight w:val="auto"/>
              </w:rPr>
            </w:pPr>
          </w:p>
        </w:tc>
        <w:tc>
          <w:tcPr>
            <w:tcW w:w="2073"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417" w:type="dxa"/>
          </w:tcPr>
          <w:p>
            <w:pPr>
              <w:spacing w:line="400" w:lineRule="exact"/>
              <w:rPr>
                <w:rFonts w:ascii="宋体" w:eastAsia="宋体" w:cs="仿宋" w:hint="eastAsia"/>
                <w:color w:val="auto"/>
                <w:sz w:val="24"/>
                <w:highlight w:val="auto"/>
              </w:rPr>
            </w:pPr>
          </w:p>
        </w:tc>
      </w:tr>
      <w:tr>
        <w:trPr>
          <w:trHeight w:val="1017"/>
        </w:trPr>
        <w:tc>
          <w:tcPr>
            <w:tcW w:w="738" w:type="dxa"/>
          </w:tcPr>
          <w:p>
            <w:pPr>
              <w:spacing w:line="400" w:lineRule="exact"/>
              <w:rPr>
                <w:rFonts w:ascii="宋体" w:eastAsia="宋体" w:cs="仿宋" w:hint="eastAsia"/>
                <w:color w:val="auto"/>
                <w:sz w:val="24"/>
                <w:highlight w:val="auto"/>
              </w:rPr>
            </w:pPr>
          </w:p>
        </w:tc>
        <w:tc>
          <w:tcPr>
            <w:tcW w:w="1266" w:type="dxa"/>
          </w:tcPr>
          <w:p>
            <w:pPr>
              <w:spacing w:line="400" w:lineRule="exact"/>
              <w:rPr>
                <w:rFonts w:ascii="宋体" w:eastAsia="宋体" w:cs="仿宋" w:hint="eastAsia"/>
                <w:color w:val="auto"/>
                <w:sz w:val="24"/>
                <w:highlight w:val="auto"/>
              </w:rPr>
            </w:pPr>
          </w:p>
        </w:tc>
        <w:tc>
          <w:tcPr>
            <w:tcW w:w="2073"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417" w:type="dxa"/>
          </w:tcPr>
          <w:p>
            <w:pPr>
              <w:spacing w:line="400" w:lineRule="exact"/>
              <w:rPr>
                <w:rFonts w:ascii="宋体" w:eastAsia="宋体" w:cs="仿宋" w:hint="eastAsia"/>
                <w:color w:val="auto"/>
                <w:sz w:val="24"/>
                <w:highlight w:val="auto"/>
              </w:rPr>
            </w:pPr>
          </w:p>
        </w:tc>
      </w:tr>
      <w:tr>
        <w:trPr>
          <w:trHeight w:val="1041"/>
        </w:trPr>
        <w:tc>
          <w:tcPr>
            <w:tcW w:w="738" w:type="dxa"/>
          </w:tcPr>
          <w:p>
            <w:pPr>
              <w:spacing w:line="400" w:lineRule="exact"/>
              <w:rPr>
                <w:rFonts w:ascii="宋体" w:eastAsia="宋体" w:cs="仿宋" w:hint="eastAsia"/>
                <w:color w:val="auto"/>
                <w:sz w:val="24"/>
                <w:highlight w:val="auto"/>
              </w:rPr>
            </w:pPr>
          </w:p>
        </w:tc>
        <w:tc>
          <w:tcPr>
            <w:tcW w:w="1266" w:type="dxa"/>
          </w:tcPr>
          <w:p>
            <w:pPr>
              <w:spacing w:line="400" w:lineRule="exact"/>
              <w:rPr>
                <w:rFonts w:ascii="宋体" w:eastAsia="宋体" w:cs="仿宋" w:hint="eastAsia"/>
                <w:color w:val="auto"/>
                <w:sz w:val="24"/>
                <w:highlight w:val="auto"/>
              </w:rPr>
            </w:pPr>
          </w:p>
        </w:tc>
        <w:tc>
          <w:tcPr>
            <w:tcW w:w="2073"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417" w:type="dxa"/>
          </w:tcPr>
          <w:p>
            <w:pPr>
              <w:spacing w:line="400" w:lineRule="exact"/>
              <w:rPr>
                <w:rFonts w:ascii="宋体" w:eastAsia="宋体" w:cs="仿宋" w:hint="eastAsia"/>
                <w:color w:val="auto"/>
                <w:sz w:val="24"/>
                <w:highlight w:val="auto"/>
              </w:rPr>
            </w:pPr>
          </w:p>
        </w:tc>
      </w:tr>
      <w:tr>
        <w:trPr>
          <w:trHeight w:val="984"/>
        </w:trPr>
        <w:tc>
          <w:tcPr>
            <w:tcW w:w="738" w:type="dxa"/>
          </w:tcPr>
          <w:p>
            <w:pPr>
              <w:spacing w:line="400" w:lineRule="exact"/>
              <w:rPr>
                <w:rFonts w:ascii="宋体" w:eastAsia="宋体" w:cs="仿宋" w:hint="eastAsia"/>
                <w:color w:val="auto"/>
                <w:sz w:val="24"/>
                <w:highlight w:val="auto"/>
              </w:rPr>
            </w:pPr>
          </w:p>
        </w:tc>
        <w:tc>
          <w:tcPr>
            <w:tcW w:w="1266" w:type="dxa"/>
          </w:tcPr>
          <w:p>
            <w:pPr>
              <w:spacing w:line="400" w:lineRule="exact"/>
              <w:rPr>
                <w:rFonts w:ascii="宋体" w:eastAsia="宋体" w:cs="仿宋" w:hint="eastAsia"/>
                <w:color w:val="auto"/>
                <w:sz w:val="24"/>
                <w:highlight w:val="auto"/>
              </w:rPr>
            </w:pPr>
          </w:p>
        </w:tc>
        <w:tc>
          <w:tcPr>
            <w:tcW w:w="2073"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417" w:type="dxa"/>
          </w:tcPr>
          <w:p>
            <w:pPr>
              <w:spacing w:line="400" w:lineRule="exact"/>
              <w:rPr>
                <w:rFonts w:ascii="宋体" w:eastAsia="宋体" w:cs="仿宋" w:hint="eastAsia"/>
                <w:color w:val="auto"/>
                <w:sz w:val="24"/>
                <w:highlight w:val="auto"/>
              </w:rPr>
            </w:pPr>
          </w:p>
        </w:tc>
      </w:tr>
    </w:tbl>
    <w:p>
      <w:pPr>
        <w:spacing w:line="400" w:lineRule="exact"/>
        <w:ind w:firstLineChars="200" w:firstLine="480"/>
        <w:rPr>
          <w:rFonts w:ascii="宋体" w:eastAsia="宋体" w:cs="仿宋" w:hint="eastAsia"/>
          <w:color w:val="auto"/>
          <w:sz w:val="24"/>
          <w:highlight w:val="auto"/>
        </w:rPr>
      </w:pPr>
    </w:p>
    <w:p>
      <w:pPr>
        <w:spacing w:line="360" w:lineRule="auto"/>
        <w:rPr>
          <w:rFonts w:ascii="宋体" w:eastAsia="宋体" w:cs="仿宋" w:hint="eastAsia"/>
          <w:color w:val="auto"/>
          <w:sz w:val="24"/>
          <w:szCs w:val="24"/>
          <w:highlight w:val="auto"/>
        </w:rPr>
      </w:pPr>
      <w:r>
        <w:rPr>
          <w:rFonts w:ascii="宋体" w:eastAsia="宋体" w:cs="仿宋" w:hint="eastAsia"/>
          <w:b/>
          <w:color w:val="auto"/>
          <w:sz w:val="24"/>
          <w:szCs w:val="24"/>
          <w:highlight w:val="auto"/>
        </w:rPr>
        <w:t>注：</w:t>
      </w:r>
      <w:r>
        <w:rPr>
          <w:rFonts w:ascii="宋体" w:eastAsia="宋体" w:cs="仿宋" w:hint="eastAsia"/>
          <w:color w:val="auto"/>
          <w:sz w:val="24"/>
          <w:szCs w:val="24"/>
          <w:highlight w:val="auto"/>
        </w:rPr>
        <w:t xml:space="preserve"> 1、响应/偏离内容应在说明栏中说明该条款在投标文件中（或页码）的依据（如有）；</w:t>
      </w:r>
      <w:r>
        <w:rPr>
          <w:rFonts w:ascii="宋体" w:cs="仿宋" w:hint="eastAsia"/>
          <w:b/>
          <w:bCs/>
          <w:color w:val="auto"/>
          <w:sz w:val="24"/>
          <w:szCs w:val="24"/>
          <w:highlight w:val="auto"/>
        </w:rPr>
        <w:t>如有未填写在上表中的条款则视为响应招标文件要求。</w:t>
      </w:r>
    </w:p>
    <w:p>
      <w:pPr>
        <w:spacing w:afterLines="50" w:after="120" w:line="360" w:lineRule="auto"/>
        <w:ind w:firstLineChars="250" w:firstLine="600"/>
        <w:rPr>
          <w:rFonts w:ascii="宋体" w:eastAsia="宋体" w:cs="仿宋" w:hint="eastAsia"/>
          <w:color w:val="auto"/>
          <w:sz w:val="24"/>
          <w:highlight w:val="auto"/>
        </w:rPr>
      </w:pPr>
      <w:r>
        <w:rPr>
          <w:rFonts w:ascii="宋体" w:eastAsia="宋体" w:cs="仿宋" w:hint="eastAsia"/>
          <w:color w:val="auto"/>
          <w:sz w:val="24"/>
          <w:highlight w:val="auto"/>
        </w:rPr>
        <w:t>2、投标人不按上述表格填写，所产生的一切后果由投标人承担。</w:t>
      </w:r>
    </w:p>
    <w:p>
      <w:pPr>
        <w:spacing w:line="400" w:lineRule="exact"/>
        <w:ind w:firstLineChars="200" w:firstLine="420"/>
        <w:rPr>
          <w:rFonts w:ascii="宋体" w:eastAsia="宋体" w:cs="仿宋" w:hint="eastAsia"/>
          <w:b/>
          <w:color w:val="auto"/>
          <w:szCs w:val="21"/>
          <w:u w:val="single"/>
          <w:highlight w:val="auto"/>
        </w:rPr>
      </w:pPr>
    </w:p>
    <w:p>
      <w:pPr>
        <w:spacing w:line="400" w:lineRule="exact"/>
        <w:rPr>
          <w:rFonts w:ascii="宋体" w:eastAsia="宋体" w:cs="仿宋" w:hint="eastAsia"/>
          <w:color w:val="auto"/>
          <w:sz w:val="24"/>
          <w:u w:val="single"/>
          <w:highlight w:val="auto"/>
        </w:rPr>
      </w:pPr>
      <w:r>
        <w:rPr>
          <w:rFonts w:ascii="宋体" w:eastAsia="宋体" w:cs="仿宋" w:hint="eastAsia"/>
          <w:color w:val="auto"/>
          <w:sz w:val="24"/>
          <w:highlight w:val="auto"/>
        </w:rPr>
        <w:t>投标人盖章：</w:t>
      </w:r>
    </w:p>
    <w:p>
      <w:pPr>
        <w:spacing w:line="400" w:lineRule="exact"/>
        <w:rPr>
          <w:rFonts w:ascii="宋体" w:eastAsia="宋体" w:cs="仿宋" w:hint="eastAsia"/>
          <w:color w:val="auto"/>
          <w:sz w:val="24"/>
          <w:szCs w:val="24"/>
          <w:highlight w:val="auto"/>
        </w:rPr>
      </w:pPr>
    </w:p>
    <w:p>
      <w:pPr>
        <w:spacing w:line="400" w:lineRule="exact"/>
        <w:rPr>
          <w:rFonts w:ascii="宋体" w:eastAsia="宋体" w:cs="仿宋" w:hint="eastAsia"/>
          <w:color w:val="auto"/>
          <w:highlight w:val="auto"/>
        </w:rPr>
      </w:pPr>
    </w:p>
    <w:p>
      <w:pPr>
        <w:pStyle w:val="2"/>
        <w:jc w:val="center"/>
        <w:rPr>
          <w:rFonts w:ascii="宋体" w:eastAsia="宋体" w:cs="仿宋" w:hint="eastAsia"/>
          <w:color w:val="auto"/>
          <w:sz w:val="24"/>
          <w:u w:val="single"/>
          <w:highlight w:val="auto"/>
        </w:rPr>
      </w:pPr>
      <w:bookmarkStart w:id="81" w:name="_Toc474492114"/>
      <w:bookmarkStart w:id="82" w:name="_Toc43191599"/>
      <w:bookmarkStart w:id="83" w:name="_Toc45786130"/>
      <w:r>
        <w:rPr>
          <w:rFonts w:ascii="仿宋" w:eastAsia="仿宋" w:cs="仿宋" w:hint="eastAsia"/>
          <w:color w:val="auto"/>
          <w:highlight w:val="auto"/>
        </w:rPr>
        <w:t>格式6.商务条款响应/偏离表</w:t>
      </w:r>
      <w:bookmarkEnd w:id="81"/>
      <w:bookmarkEnd w:id="82"/>
      <w:bookmarkEnd w:id="83"/>
    </w:p>
    <w:tbl>
      <w:tblPr>
        <w:jc w:val="center"/>
        <w:tblW w:w="9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6"/>
        <w:gridCol w:w="1276"/>
        <w:gridCol w:w="1984"/>
        <w:gridCol w:w="2268"/>
        <w:gridCol w:w="1560"/>
        <w:gridCol w:w="1165"/>
      </w:tblGrid>
      <w:tr>
        <w:trPr>
          <w:trHeight w:val="988"/>
        </w:trPr>
        <w:tc>
          <w:tcPr>
            <w:tcW w:w="826"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序号</w:t>
            </w:r>
          </w:p>
        </w:tc>
        <w:tc>
          <w:tcPr>
            <w:tcW w:w="1276"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招标文件条目号</w:t>
            </w:r>
          </w:p>
        </w:tc>
        <w:tc>
          <w:tcPr>
            <w:tcW w:w="1984"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招标商务条款</w:t>
            </w:r>
          </w:p>
        </w:tc>
        <w:tc>
          <w:tcPr>
            <w:tcW w:w="2268"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投标商务响应</w:t>
            </w:r>
          </w:p>
        </w:tc>
        <w:tc>
          <w:tcPr>
            <w:tcW w:w="1560"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响应/偏离</w:t>
            </w:r>
          </w:p>
        </w:tc>
        <w:tc>
          <w:tcPr>
            <w:tcW w:w="1165" w:type="dxa"/>
            <w:vAlign w:val="center"/>
          </w:tcPr>
          <w:p>
            <w:pPr>
              <w:spacing w:line="400" w:lineRule="exact"/>
              <w:jc w:val="center"/>
              <w:rPr>
                <w:rFonts w:ascii="宋体" w:eastAsia="宋体" w:cs="仿宋" w:hint="eastAsia"/>
                <w:color w:val="auto"/>
                <w:sz w:val="24"/>
                <w:highlight w:val="auto"/>
              </w:rPr>
            </w:pPr>
            <w:r>
              <w:rPr>
                <w:rFonts w:ascii="宋体" w:eastAsia="宋体" w:cs="仿宋" w:hint="eastAsia"/>
                <w:color w:val="auto"/>
                <w:sz w:val="24"/>
                <w:highlight w:val="auto"/>
              </w:rPr>
              <w:t>说明</w:t>
            </w:r>
          </w:p>
        </w:tc>
      </w:tr>
      <w:tr>
        <w:trPr>
          <w:trHeight w:val="1008"/>
        </w:trPr>
        <w:tc>
          <w:tcPr>
            <w:tcW w:w="826" w:type="dxa"/>
          </w:tcPr>
          <w:p>
            <w:pPr>
              <w:spacing w:line="400" w:lineRule="exact"/>
              <w:rPr>
                <w:rFonts w:ascii="宋体" w:eastAsia="宋体" w:cs="仿宋" w:hint="eastAsia"/>
                <w:color w:val="auto"/>
                <w:sz w:val="24"/>
                <w:highlight w:val="auto"/>
              </w:rPr>
            </w:pPr>
          </w:p>
        </w:tc>
        <w:tc>
          <w:tcPr>
            <w:tcW w:w="1276" w:type="dxa"/>
          </w:tcPr>
          <w:p>
            <w:pPr>
              <w:spacing w:line="400" w:lineRule="exact"/>
              <w:rPr>
                <w:rFonts w:ascii="宋体" w:eastAsia="宋体" w:cs="仿宋" w:hint="eastAsia"/>
                <w:color w:val="auto"/>
                <w:sz w:val="24"/>
                <w:highlight w:val="auto"/>
              </w:rPr>
            </w:pPr>
          </w:p>
        </w:tc>
        <w:tc>
          <w:tcPr>
            <w:tcW w:w="1984"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165" w:type="dxa"/>
          </w:tcPr>
          <w:p>
            <w:pPr>
              <w:spacing w:line="400" w:lineRule="exact"/>
              <w:rPr>
                <w:rFonts w:ascii="宋体" w:eastAsia="宋体" w:cs="仿宋" w:hint="eastAsia"/>
                <w:color w:val="auto"/>
                <w:sz w:val="24"/>
                <w:highlight w:val="auto"/>
              </w:rPr>
            </w:pPr>
          </w:p>
        </w:tc>
      </w:tr>
      <w:tr>
        <w:trPr>
          <w:trHeight w:val="1008"/>
        </w:trPr>
        <w:tc>
          <w:tcPr>
            <w:tcW w:w="826" w:type="dxa"/>
          </w:tcPr>
          <w:p>
            <w:pPr>
              <w:spacing w:line="400" w:lineRule="exact"/>
              <w:rPr>
                <w:rFonts w:ascii="宋体" w:eastAsia="宋体" w:cs="仿宋" w:hint="eastAsia"/>
                <w:color w:val="auto"/>
                <w:sz w:val="24"/>
                <w:highlight w:val="auto"/>
              </w:rPr>
            </w:pPr>
          </w:p>
        </w:tc>
        <w:tc>
          <w:tcPr>
            <w:tcW w:w="1276" w:type="dxa"/>
          </w:tcPr>
          <w:p>
            <w:pPr>
              <w:spacing w:line="400" w:lineRule="exact"/>
              <w:rPr>
                <w:rFonts w:ascii="宋体" w:eastAsia="宋体" w:cs="仿宋" w:hint="eastAsia"/>
                <w:color w:val="auto"/>
                <w:sz w:val="24"/>
                <w:highlight w:val="auto"/>
              </w:rPr>
            </w:pPr>
          </w:p>
        </w:tc>
        <w:tc>
          <w:tcPr>
            <w:tcW w:w="1984"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165" w:type="dxa"/>
          </w:tcPr>
          <w:p>
            <w:pPr>
              <w:spacing w:line="400" w:lineRule="exact"/>
              <w:rPr>
                <w:rFonts w:ascii="宋体" w:eastAsia="宋体" w:cs="仿宋" w:hint="eastAsia"/>
                <w:color w:val="auto"/>
                <w:sz w:val="24"/>
                <w:highlight w:val="auto"/>
              </w:rPr>
            </w:pPr>
          </w:p>
        </w:tc>
      </w:tr>
      <w:tr>
        <w:trPr>
          <w:trHeight w:val="1008"/>
        </w:trPr>
        <w:tc>
          <w:tcPr>
            <w:tcW w:w="826" w:type="dxa"/>
          </w:tcPr>
          <w:p>
            <w:pPr>
              <w:spacing w:line="400" w:lineRule="exact"/>
              <w:rPr>
                <w:rFonts w:ascii="宋体" w:eastAsia="宋体" w:cs="仿宋" w:hint="eastAsia"/>
                <w:color w:val="auto"/>
                <w:sz w:val="24"/>
                <w:highlight w:val="auto"/>
              </w:rPr>
            </w:pPr>
          </w:p>
        </w:tc>
        <w:tc>
          <w:tcPr>
            <w:tcW w:w="1276" w:type="dxa"/>
          </w:tcPr>
          <w:p>
            <w:pPr>
              <w:spacing w:line="400" w:lineRule="exact"/>
              <w:rPr>
                <w:rFonts w:ascii="宋体" w:eastAsia="宋体" w:cs="仿宋" w:hint="eastAsia"/>
                <w:color w:val="auto"/>
                <w:sz w:val="24"/>
                <w:highlight w:val="auto"/>
              </w:rPr>
            </w:pPr>
          </w:p>
        </w:tc>
        <w:tc>
          <w:tcPr>
            <w:tcW w:w="1984"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165" w:type="dxa"/>
          </w:tcPr>
          <w:p>
            <w:pPr>
              <w:spacing w:line="400" w:lineRule="exact"/>
              <w:rPr>
                <w:rFonts w:ascii="宋体" w:eastAsia="宋体" w:cs="仿宋" w:hint="eastAsia"/>
                <w:color w:val="auto"/>
                <w:sz w:val="24"/>
                <w:highlight w:val="auto"/>
              </w:rPr>
            </w:pPr>
          </w:p>
        </w:tc>
      </w:tr>
      <w:tr>
        <w:trPr>
          <w:trHeight w:val="1008"/>
        </w:trPr>
        <w:tc>
          <w:tcPr>
            <w:tcW w:w="826" w:type="dxa"/>
          </w:tcPr>
          <w:p>
            <w:pPr>
              <w:spacing w:line="400" w:lineRule="exact"/>
              <w:rPr>
                <w:rFonts w:ascii="宋体" w:eastAsia="宋体" w:cs="仿宋" w:hint="eastAsia"/>
                <w:color w:val="auto"/>
                <w:sz w:val="24"/>
                <w:highlight w:val="auto"/>
              </w:rPr>
            </w:pPr>
          </w:p>
        </w:tc>
        <w:tc>
          <w:tcPr>
            <w:tcW w:w="1276" w:type="dxa"/>
          </w:tcPr>
          <w:p>
            <w:pPr>
              <w:spacing w:line="400" w:lineRule="exact"/>
              <w:rPr>
                <w:rFonts w:ascii="宋体" w:eastAsia="宋体" w:cs="仿宋" w:hint="eastAsia"/>
                <w:color w:val="auto"/>
                <w:sz w:val="24"/>
                <w:highlight w:val="auto"/>
              </w:rPr>
            </w:pPr>
          </w:p>
        </w:tc>
        <w:tc>
          <w:tcPr>
            <w:tcW w:w="1984"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165" w:type="dxa"/>
          </w:tcPr>
          <w:p>
            <w:pPr>
              <w:spacing w:line="400" w:lineRule="exact"/>
              <w:rPr>
                <w:rFonts w:ascii="宋体" w:eastAsia="宋体" w:cs="仿宋" w:hint="eastAsia"/>
                <w:color w:val="auto"/>
                <w:sz w:val="24"/>
                <w:highlight w:val="auto"/>
              </w:rPr>
            </w:pPr>
          </w:p>
        </w:tc>
      </w:tr>
      <w:tr>
        <w:trPr>
          <w:trHeight w:val="1008"/>
        </w:trPr>
        <w:tc>
          <w:tcPr>
            <w:tcW w:w="826" w:type="dxa"/>
          </w:tcPr>
          <w:p>
            <w:pPr>
              <w:spacing w:line="400" w:lineRule="exact"/>
              <w:rPr>
                <w:rFonts w:ascii="宋体" w:eastAsia="宋体" w:cs="仿宋" w:hint="eastAsia"/>
                <w:color w:val="auto"/>
                <w:sz w:val="24"/>
                <w:highlight w:val="auto"/>
              </w:rPr>
            </w:pPr>
          </w:p>
        </w:tc>
        <w:tc>
          <w:tcPr>
            <w:tcW w:w="1276" w:type="dxa"/>
          </w:tcPr>
          <w:p>
            <w:pPr>
              <w:spacing w:line="400" w:lineRule="exact"/>
              <w:rPr>
                <w:rFonts w:ascii="宋体" w:eastAsia="宋体" w:cs="仿宋" w:hint="eastAsia"/>
                <w:color w:val="auto"/>
                <w:sz w:val="24"/>
                <w:highlight w:val="auto"/>
              </w:rPr>
            </w:pPr>
          </w:p>
        </w:tc>
        <w:tc>
          <w:tcPr>
            <w:tcW w:w="1984"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165" w:type="dxa"/>
          </w:tcPr>
          <w:p>
            <w:pPr>
              <w:spacing w:line="400" w:lineRule="exact"/>
              <w:rPr>
                <w:rFonts w:ascii="宋体" w:eastAsia="宋体" w:cs="仿宋" w:hint="eastAsia"/>
                <w:color w:val="auto"/>
                <w:sz w:val="24"/>
                <w:highlight w:val="auto"/>
              </w:rPr>
            </w:pPr>
          </w:p>
        </w:tc>
      </w:tr>
      <w:tr>
        <w:trPr>
          <w:trHeight w:val="1008"/>
        </w:trPr>
        <w:tc>
          <w:tcPr>
            <w:tcW w:w="826" w:type="dxa"/>
          </w:tcPr>
          <w:p>
            <w:pPr>
              <w:spacing w:line="400" w:lineRule="exact"/>
              <w:rPr>
                <w:rFonts w:ascii="宋体" w:eastAsia="宋体" w:cs="仿宋" w:hint="eastAsia"/>
                <w:color w:val="auto"/>
                <w:sz w:val="24"/>
                <w:highlight w:val="auto"/>
              </w:rPr>
            </w:pPr>
          </w:p>
        </w:tc>
        <w:tc>
          <w:tcPr>
            <w:tcW w:w="1276" w:type="dxa"/>
          </w:tcPr>
          <w:p>
            <w:pPr>
              <w:spacing w:line="400" w:lineRule="exact"/>
              <w:rPr>
                <w:rFonts w:ascii="宋体" w:eastAsia="宋体" w:cs="仿宋" w:hint="eastAsia"/>
                <w:color w:val="auto"/>
                <w:sz w:val="24"/>
                <w:highlight w:val="auto"/>
              </w:rPr>
            </w:pPr>
          </w:p>
        </w:tc>
        <w:tc>
          <w:tcPr>
            <w:tcW w:w="1984"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165" w:type="dxa"/>
          </w:tcPr>
          <w:p>
            <w:pPr>
              <w:spacing w:line="400" w:lineRule="exact"/>
              <w:rPr>
                <w:rFonts w:ascii="宋体" w:eastAsia="宋体" w:cs="仿宋" w:hint="eastAsia"/>
                <w:color w:val="auto"/>
                <w:sz w:val="24"/>
                <w:highlight w:val="auto"/>
              </w:rPr>
            </w:pPr>
          </w:p>
        </w:tc>
      </w:tr>
      <w:tr>
        <w:trPr>
          <w:trHeight w:val="1008"/>
        </w:trPr>
        <w:tc>
          <w:tcPr>
            <w:tcW w:w="826" w:type="dxa"/>
          </w:tcPr>
          <w:p>
            <w:pPr>
              <w:spacing w:line="400" w:lineRule="exact"/>
              <w:rPr>
                <w:rFonts w:ascii="宋体" w:eastAsia="宋体" w:cs="仿宋" w:hint="eastAsia"/>
                <w:color w:val="auto"/>
                <w:sz w:val="24"/>
                <w:highlight w:val="auto"/>
              </w:rPr>
            </w:pPr>
          </w:p>
        </w:tc>
        <w:tc>
          <w:tcPr>
            <w:tcW w:w="1276" w:type="dxa"/>
          </w:tcPr>
          <w:p>
            <w:pPr>
              <w:spacing w:line="400" w:lineRule="exact"/>
              <w:rPr>
                <w:rFonts w:ascii="宋体" w:eastAsia="宋体" w:cs="仿宋" w:hint="eastAsia"/>
                <w:color w:val="auto"/>
                <w:sz w:val="24"/>
                <w:highlight w:val="auto"/>
              </w:rPr>
            </w:pPr>
          </w:p>
        </w:tc>
        <w:tc>
          <w:tcPr>
            <w:tcW w:w="1984"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165" w:type="dxa"/>
          </w:tcPr>
          <w:p>
            <w:pPr>
              <w:spacing w:line="400" w:lineRule="exact"/>
              <w:rPr>
                <w:rFonts w:ascii="宋体" w:eastAsia="宋体" w:cs="仿宋" w:hint="eastAsia"/>
                <w:color w:val="auto"/>
                <w:sz w:val="24"/>
                <w:highlight w:val="auto"/>
              </w:rPr>
            </w:pPr>
          </w:p>
        </w:tc>
      </w:tr>
      <w:tr>
        <w:trPr>
          <w:trHeight w:val="1008"/>
        </w:trPr>
        <w:tc>
          <w:tcPr>
            <w:tcW w:w="826" w:type="dxa"/>
          </w:tcPr>
          <w:p>
            <w:pPr>
              <w:spacing w:line="400" w:lineRule="exact"/>
              <w:rPr>
                <w:rFonts w:ascii="宋体" w:eastAsia="宋体" w:cs="仿宋" w:hint="eastAsia"/>
                <w:color w:val="auto"/>
                <w:sz w:val="24"/>
                <w:highlight w:val="auto"/>
              </w:rPr>
            </w:pPr>
          </w:p>
        </w:tc>
        <w:tc>
          <w:tcPr>
            <w:tcW w:w="1276" w:type="dxa"/>
          </w:tcPr>
          <w:p>
            <w:pPr>
              <w:spacing w:line="400" w:lineRule="exact"/>
              <w:rPr>
                <w:rFonts w:ascii="宋体" w:eastAsia="宋体" w:cs="仿宋" w:hint="eastAsia"/>
                <w:color w:val="auto"/>
                <w:sz w:val="24"/>
                <w:highlight w:val="auto"/>
              </w:rPr>
            </w:pPr>
          </w:p>
        </w:tc>
        <w:tc>
          <w:tcPr>
            <w:tcW w:w="1984" w:type="dxa"/>
          </w:tcPr>
          <w:p>
            <w:pPr>
              <w:spacing w:line="400" w:lineRule="exact"/>
              <w:rPr>
                <w:rFonts w:ascii="宋体" w:eastAsia="宋体" w:cs="仿宋" w:hint="eastAsia"/>
                <w:color w:val="auto"/>
                <w:sz w:val="24"/>
                <w:highlight w:val="auto"/>
              </w:rPr>
            </w:pPr>
          </w:p>
        </w:tc>
        <w:tc>
          <w:tcPr>
            <w:tcW w:w="2268" w:type="dxa"/>
          </w:tcPr>
          <w:p>
            <w:pPr>
              <w:spacing w:line="400" w:lineRule="exact"/>
              <w:rPr>
                <w:rFonts w:ascii="宋体" w:eastAsia="宋体" w:cs="仿宋" w:hint="eastAsia"/>
                <w:color w:val="auto"/>
                <w:sz w:val="24"/>
                <w:highlight w:val="auto"/>
              </w:rPr>
            </w:pPr>
          </w:p>
        </w:tc>
        <w:tc>
          <w:tcPr>
            <w:tcW w:w="1560" w:type="dxa"/>
          </w:tcPr>
          <w:p>
            <w:pPr>
              <w:spacing w:line="400" w:lineRule="exact"/>
              <w:rPr>
                <w:rFonts w:ascii="宋体" w:eastAsia="宋体" w:cs="仿宋" w:hint="eastAsia"/>
                <w:color w:val="auto"/>
                <w:sz w:val="24"/>
                <w:highlight w:val="auto"/>
              </w:rPr>
            </w:pPr>
          </w:p>
        </w:tc>
        <w:tc>
          <w:tcPr>
            <w:tcW w:w="1165" w:type="dxa"/>
          </w:tcPr>
          <w:p>
            <w:pPr>
              <w:spacing w:line="400" w:lineRule="exact"/>
              <w:rPr>
                <w:rFonts w:ascii="宋体" w:eastAsia="宋体" w:cs="仿宋" w:hint="eastAsia"/>
                <w:color w:val="auto"/>
                <w:sz w:val="24"/>
                <w:highlight w:val="auto"/>
              </w:rPr>
            </w:pPr>
          </w:p>
        </w:tc>
      </w:tr>
    </w:tbl>
    <w:p>
      <w:pPr>
        <w:spacing w:line="400" w:lineRule="exact"/>
        <w:rPr>
          <w:rFonts w:ascii="宋体" w:eastAsia="宋体" w:cs="仿宋" w:hint="eastAsia"/>
          <w:color w:val="auto"/>
          <w:highlight w:val="auto"/>
        </w:rPr>
      </w:pPr>
    </w:p>
    <w:p>
      <w:pPr>
        <w:spacing w:line="360" w:lineRule="auto"/>
        <w:rPr>
          <w:rFonts w:ascii="宋体" w:eastAsia="宋体" w:cs="仿宋" w:hint="eastAsia"/>
          <w:color w:val="auto"/>
          <w:sz w:val="24"/>
          <w:szCs w:val="24"/>
          <w:highlight w:val="auto"/>
        </w:rPr>
      </w:pPr>
      <w:r>
        <w:rPr>
          <w:rFonts w:ascii="宋体" w:eastAsia="宋体" w:cs="仿宋" w:hint="eastAsia"/>
          <w:b/>
          <w:color w:val="auto"/>
          <w:sz w:val="24"/>
          <w:szCs w:val="24"/>
          <w:highlight w:val="auto"/>
        </w:rPr>
        <w:t>注：</w:t>
      </w:r>
      <w:r>
        <w:rPr>
          <w:rFonts w:ascii="宋体" w:eastAsia="宋体" w:cs="仿宋" w:hint="eastAsia"/>
          <w:color w:val="auto"/>
          <w:sz w:val="24"/>
          <w:szCs w:val="24"/>
          <w:highlight w:val="auto"/>
        </w:rPr>
        <w:t xml:space="preserve"> 1、响应/偏离内容应在说明栏中说明该条款在投标文件中（或页码）的依据（如有）；</w:t>
      </w:r>
      <w:r>
        <w:rPr>
          <w:rFonts w:ascii="宋体" w:cs="仿宋" w:hint="eastAsia"/>
          <w:b/>
          <w:bCs/>
          <w:color w:val="auto"/>
          <w:sz w:val="24"/>
          <w:szCs w:val="24"/>
          <w:highlight w:val="auto"/>
        </w:rPr>
        <w:t>如有未填写在上表中的条款则视为响应招标文件要求。</w:t>
      </w:r>
    </w:p>
    <w:p>
      <w:pPr>
        <w:spacing w:line="432" w:lineRule="auto"/>
        <w:ind w:firstLineChars="250" w:firstLine="600"/>
        <w:rPr>
          <w:rFonts w:ascii="宋体" w:eastAsia="宋体" w:cs="仿宋" w:hint="eastAsia"/>
          <w:color w:val="auto"/>
          <w:sz w:val="28"/>
          <w:highlight w:val="auto"/>
        </w:rPr>
      </w:pPr>
      <w:r>
        <w:rPr>
          <w:rFonts w:ascii="宋体" w:eastAsia="宋体" w:cs="仿宋" w:hint="eastAsia"/>
          <w:color w:val="auto"/>
          <w:sz w:val="24"/>
          <w:highlight w:val="auto"/>
        </w:rPr>
        <w:t>2、投标人不按上述表格填写，所产生的一切后果由投标人承担。</w:t>
      </w:r>
    </w:p>
    <w:p>
      <w:pPr>
        <w:rPr>
          <w:rFonts w:ascii="宋体" w:eastAsia="宋体" w:cs="仿宋" w:hint="eastAsia"/>
          <w:color w:val="auto"/>
          <w:highlight w:val="auto"/>
        </w:rPr>
      </w:pPr>
    </w:p>
    <w:p>
      <w:pPr>
        <w:spacing w:line="400" w:lineRule="exact"/>
        <w:rPr>
          <w:rFonts w:ascii="宋体" w:eastAsia="宋体" w:cs="仿宋" w:hint="eastAsia"/>
          <w:color w:val="auto"/>
          <w:sz w:val="24"/>
          <w:u w:val="single"/>
          <w:highlight w:val="auto"/>
        </w:rPr>
      </w:pPr>
      <w:r>
        <w:rPr>
          <w:rFonts w:ascii="宋体" w:eastAsia="宋体" w:cs="仿宋" w:hint="eastAsia"/>
          <w:color w:val="auto"/>
          <w:sz w:val="24"/>
          <w:highlight w:val="auto"/>
        </w:rPr>
        <w:t>投标人盖章：</w:t>
      </w:r>
    </w:p>
    <w:p>
      <w:pPr>
        <w:pStyle w:val="2"/>
        <w:jc w:val="center"/>
        <w:rPr>
          <w:rFonts w:ascii="宋体" w:eastAsia="宋体" w:cs="仿宋" w:hint="eastAsia"/>
          <w:b w:val="0"/>
          <w:color w:val="auto"/>
          <w:highlight w:val="auto"/>
        </w:rPr>
      </w:pPr>
      <w:r>
        <w:rPr>
          <w:rFonts w:ascii="宋体" w:eastAsia="宋体" w:cs="仿宋" w:hint="eastAsia"/>
          <w:color w:val="auto"/>
          <w:sz w:val="24"/>
          <w:u w:val="single"/>
          <w:highlight w:val="auto"/>
        </w:rPr>
        <w:br w:type="page"/>
      </w:r>
      <w:bookmarkStart w:id="84" w:name="_Toc45786131"/>
      <w:bookmarkStart w:id="85" w:name="_Toc43191600"/>
      <w:r>
        <w:rPr>
          <w:rFonts w:ascii="仿宋" w:eastAsia="仿宋" w:cs="仿宋" w:hint="eastAsia"/>
          <w:color w:val="auto"/>
          <w:highlight w:val="auto"/>
        </w:rPr>
        <w:t>格式7.投标人应当提交的资格、资信证明文件</w:t>
      </w:r>
      <w:bookmarkEnd w:id="84"/>
      <w:bookmarkEnd w:id="85"/>
    </w:p>
    <w:p>
      <w:pPr>
        <w:keepNext/>
        <w:widowControl w:val="0"/>
        <w:spacing w:line="360" w:lineRule="auto"/>
        <w:rPr>
          <w:rFonts w:ascii="宋体" w:cs="仿宋" w:hint="eastAsia"/>
          <w:b/>
          <w:bCs/>
          <w:color w:val="auto"/>
          <w:sz w:val="24"/>
          <w:szCs w:val="24"/>
          <w:highlight w:val="auto"/>
        </w:rPr>
      </w:pPr>
      <w:bookmarkStart w:id="86" w:name="_Toc9485"/>
      <w:bookmarkStart w:id="87" w:name="_Toc494292928"/>
      <w:bookmarkStart w:id="88" w:name="_Toc494138640"/>
      <w:r>
        <w:rPr>
          <w:rFonts w:ascii="宋体" w:cs="仿宋" w:hint="eastAsia"/>
          <w:b/>
          <w:bCs/>
          <w:color w:val="auto"/>
          <w:sz w:val="24"/>
          <w:szCs w:val="24"/>
          <w:highlight w:val="auto"/>
        </w:rPr>
        <w:t>特别说明：若投标人提供了以下江西省政府采购投标人信用承诺函，可不提供7-1到7-5 要求提供的证明文件。采购人有权在确定中标(成交)结果后、签订政府采购合同前，核实中标(成交)投标人所作信用承诺事项的真实性，投标人应对提供虚假承诺行为承担相应的法律责任。</w:t>
      </w:r>
      <w:bookmarkEnd w:id="86"/>
    </w:p>
    <w:p>
      <w:pPr>
        <w:spacing w:after="120"/>
        <w:rPr>
          <w:rFonts w:ascii="宋体" w:cs="仿宋" w:hint="eastAsia"/>
          <w:b/>
          <w:bCs/>
          <w:color w:val="auto"/>
          <w:sz w:val="24"/>
          <w:szCs w:val="24"/>
          <w:highlight w:val="auto"/>
        </w:rPr>
      </w:pPr>
    </w:p>
    <w:p>
      <w:pPr>
        <w:widowControl/>
        <w:kinsoku w:val="0"/>
        <w:autoSpaceDE w:val="0"/>
        <w:autoSpaceDN w:val="0"/>
        <w:adjustRightInd w:val="0"/>
        <w:snapToGrid w:val="0"/>
        <w:spacing w:line="360" w:lineRule="auto"/>
        <w:ind w:firstLineChars="200" w:firstLine="864"/>
        <w:jc w:val="left"/>
        <w:textAlignment w:val="baseline"/>
        <w:rPr>
          <w:rFonts w:ascii="宋体" w:cs="宋体" w:hint="eastAsia"/>
          <w:snapToGrid w:val="0"/>
          <w:color w:val="auto"/>
          <w:kern w:val="0"/>
          <w:sz w:val="44"/>
          <w:szCs w:val="44"/>
          <w:highlight w:val="auto"/>
        </w:rPr>
      </w:pPr>
      <w:r>
        <w:rPr>
          <w:rFonts w:ascii="宋体" w:cs="宋体"/>
          <w:b/>
          <w:bCs/>
          <w:snapToGrid w:val="0"/>
          <w:color w:val="auto"/>
          <w:spacing w:val="-4"/>
          <w:kern w:val="0"/>
          <w:sz w:val="44"/>
          <w:szCs w:val="44"/>
          <w:highlight w:val="auto"/>
        </w:rPr>
        <w:t>江西省政府采购</w:t>
      </w:r>
      <w:r>
        <w:rPr>
          <w:rFonts w:ascii="宋体" w:cs="宋体" w:hint="eastAsia"/>
          <w:b/>
          <w:bCs/>
          <w:snapToGrid w:val="0"/>
          <w:color w:val="auto"/>
          <w:spacing w:val="-4"/>
          <w:kern w:val="0"/>
          <w:sz w:val="44"/>
          <w:szCs w:val="44"/>
          <w:highlight w:val="auto"/>
        </w:rPr>
        <w:t>投标人</w:t>
      </w:r>
      <w:r>
        <w:rPr>
          <w:rFonts w:ascii="宋体" w:cs="宋体"/>
          <w:b/>
          <w:bCs/>
          <w:snapToGrid w:val="0"/>
          <w:color w:val="auto"/>
          <w:spacing w:val="-4"/>
          <w:kern w:val="0"/>
          <w:sz w:val="44"/>
          <w:szCs w:val="44"/>
          <w:highlight w:val="auto"/>
        </w:rPr>
        <w:t>资格信用承诺函</w:t>
      </w:r>
    </w:p>
    <w:p>
      <w:pPr>
        <w:widowControl/>
        <w:kinsoku w:val="0"/>
        <w:autoSpaceDE w:val="0"/>
        <w:autoSpaceDN w:val="0"/>
        <w:adjustRightInd w:val="0"/>
        <w:snapToGrid w:val="0"/>
        <w:spacing w:line="360" w:lineRule="auto"/>
        <w:ind w:firstLineChars="200" w:firstLine="420"/>
        <w:jc w:val="left"/>
        <w:textAlignment w:val="baseline"/>
        <w:rPr>
          <w:rFonts w:ascii="Arial" w:eastAsia="Arial" w:cs="Arial" w:hAnsi="Arial"/>
          <w:snapToGrid w:val="0"/>
          <w:color w:val="auto"/>
          <w:kern w:val="0"/>
          <w:szCs w:val="21"/>
          <w:highlight w:val="auto"/>
        </w:rPr>
      </w:pPr>
    </w:p>
    <w:p>
      <w:pPr>
        <w:widowControl/>
        <w:kinsoku w:val="0"/>
        <w:autoSpaceDE w:val="0"/>
        <w:autoSpaceDN w:val="0"/>
        <w:adjustRightInd w:val="0"/>
        <w:snapToGrid w:val="0"/>
        <w:spacing w:line="360" w:lineRule="auto"/>
        <w:ind w:firstLineChars="200" w:firstLine="552"/>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2"/>
          <w:kern w:val="0"/>
          <w:sz w:val="28"/>
          <w:szCs w:val="28"/>
          <w:highlight w:val="auto"/>
        </w:rPr>
        <w:t>致(采购人或政府采购代理机构):</w:t>
      </w:r>
    </w:p>
    <w:p>
      <w:pPr>
        <w:widowControl/>
        <w:kinsoku w:val="0"/>
        <w:autoSpaceDE w:val="0"/>
        <w:autoSpaceDN w:val="0"/>
        <w:adjustRightInd w:val="0"/>
        <w:snapToGrid w:val="0"/>
        <w:spacing w:line="360" w:lineRule="auto"/>
        <w:ind w:firstLineChars="200" w:firstLine="548"/>
        <w:textAlignment w:val="baseline"/>
        <w:rPr>
          <w:rFonts w:ascii="仿宋" w:eastAsia="仿宋" w:cs="仿宋" w:hint="eastAsia"/>
          <w:snapToGrid w:val="0"/>
          <w:color w:val="auto"/>
          <w:spacing w:val="-3"/>
          <w:kern w:val="0"/>
          <w:sz w:val="28"/>
          <w:szCs w:val="28"/>
          <w:highlight w:val="auto"/>
        </w:rPr>
      </w:pPr>
      <w:r>
        <w:rPr>
          <w:rFonts w:ascii="仿宋" w:eastAsia="仿宋" w:cs="仿宋"/>
          <w:snapToGrid w:val="0"/>
          <w:color w:val="auto"/>
          <w:spacing w:val="-3"/>
          <w:kern w:val="0"/>
          <w:sz w:val="28"/>
          <w:szCs w:val="28"/>
          <w:highlight w:val="auto"/>
        </w:rPr>
        <w:t>单位名称(自然人姓名):</w:t>
      </w:r>
    </w:p>
    <w:p>
      <w:pPr>
        <w:widowControl/>
        <w:kinsoku w:val="0"/>
        <w:autoSpaceDE w:val="0"/>
        <w:autoSpaceDN w:val="0"/>
        <w:adjustRightInd w:val="0"/>
        <w:snapToGrid w:val="0"/>
        <w:spacing w:line="360" w:lineRule="auto"/>
        <w:ind w:firstLineChars="200" w:firstLine="548"/>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3"/>
          <w:kern w:val="0"/>
          <w:sz w:val="28"/>
          <w:szCs w:val="28"/>
          <w:highlight w:val="auto"/>
        </w:rPr>
        <w:t>统一社会信用代码(身份证号码):</w:t>
      </w:r>
    </w:p>
    <w:p>
      <w:pPr>
        <w:widowControl/>
        <w:kinsoku w:val="0"/>
        <w:autoSpaceDE w:val="0"/>
        <w:autoSpaceDN w:val="0"/>
        <w:adjustRightInd w:val="0"/>
        <w:snapToGrid w:val="0"/>
        <w:spacing w:line="360" w:lineRule="auto"/>
        <w:ind w:firstLineChars="200" w:firstLine="548"/>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3"/>
          <w:kern w:val="0"/>
          <w:sz w:val="28"/>
          <w:szCs w:val="28"/>
          <w:highlight w:val="auto"/>
        </w:rPr>
        <w:t>法定代表人(负责人):</w:t>
      </w:r>
    </w:p>
    <w:p>
      <w:pPr>
        <w:widowControl/>
        <w:kinsoku w:val="0"/>
        <w:autoSpaceDE w:val="0"/>
        <w:autoSpaceDN w:val="0"/>
        <w:adjustRightInd w:val="0"/>
        <w:snapToGrid w:val="0"/>
        <w:spacing w:line="360" w:lineRule="auto"/>
        <w:ind w:firstLineChars="200" w:firstLine="520"/>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10"/>
          <w:kern w:val="0"/>
          <w:sz w:val="28"/>
          <w:szCs w:val="28"/>
          <w:highlight w:val="auto"/>
        </w:rPr>
        <w:t>联系地址和电话：</w:t>
      </w:r>
    </w:p>
    <w:p>
      <w:pPr>
        <w:widowControl/>
        <w:kinsoku w:val="0"/>
        <w:autoSpaceDE w:val="0"/>
        <w:autoSpaceDN w:val="0"/>
        <w:adjustRightInd w:val="0"/>
        <w:snapToGrid w:val="0"/>
        <w:spacing w:line="360" w:lineRule="auto"/>
        <w:ind w:firstLineChars="200" w:firstLine="576"/>
        <w:textAlignment w:val="baseline"/>
        <w:rPr>
          <w:rFonts w:ascii="仿宋" w:eastAsia="仿宋" w:cs="仿宋" w:hint="eastAsia"/>
          <w:snapToGrid w:val="0"/>
          <w:color w:val="auto"/>
          <w:spacing w:val="-4"/>
          <w:kern w:val="0"/>
          <w:sz w:val="28"/>
          <w:szCs w:val="28"/>
          <w:highlight w:val="auto"/>
        </w:rPr>
      </w:pPr>
      <w:r>
        <w:rPr>
          <w:rFonts w:ascii="仿宋" w:eastAsia="仿宋" w:cs="仿宋"/>
          <w:snapToGrid w:val="0"/>
          <w:color w:val="auto"/>
          <w:spacing w:val="4"/>
          <w:kern w:val="0"/>
          <w:sz w:val="28"/>
          <w:szCs w:val="28"/>
          <w:highlight w:val="auto"/>
        </w:rPr>
        <w:t>我单位(本人)自愿参加本次政府采购活动，严格遵</w:t>
      </w:r>
      <w:r>
        <w:rPr>
          <w:rFonts w:ascii="仿宋" w:eastAsia="仿宋" w:cs="仿宋"/>
          <w:snapToGrid w:val="0"/>
          <w:color w:val="auto"/>
          <w:spacing w:val="3"/>
          <w:kern w:val="0"/>
          <w:sz w:val="28"/>
          <w:szCs w:val="28"/>
          <w:highlight w:val="auto"/>
        </w:rPr>
        <w:t>守《中</w:t>
      </w:r>
      <w:r>
        <w:rPr>
          <w:rFonts w:ascii="仿宋" w:eastAsia="仿宋" w:cs="仿宋"/>
          <w:snapToGrid w:val="0"/>
          <w:color w:val="auto"/>
          <w:spacing w:val="-5"/>
          <w:kern w:val="0"/>
          <w:sz w:val="28"/>
          <w:szCs w:val="28"/>
          <w:highlight w:val="auto"/>
        </w:rPr>
        <w:t>华人民共和国政府采购法》及相关法律法规，坚守公开、公平、</w:t>
      </w:r>
      <w:r>
        <w:rPr>
          <w:rFonts w:ascii="仿宋" w:eastAsia="仿宋" w:cs="仿宋"/>
          <w:snapToGrid w:val="0"/>
          <w:color w:val="auto"/>
          <w:spacing w:val="-4"/>
          <w:kern w:val="0"/>
          <w:sz w:val="28"/>
          <w:szCs w:val="28"/>
          <w:highlight w:val="auto"/>
        </w:rPr>
        <w:t>公正和诚实信用等原则，依法诚信经营，并郑重承诺：</w:t>
      </w:r>
    </w:p>
    <w:p>
      <w:pPr>
        <w:widowControl/>
        <w:kinsoku w:val="0"/>
        <w:autoSpaceDE w:val="0"/>
        <w:autoSpaceDN w:val="0"/>
        <w:adjustRightInd w:val="0"/>
        <w:snapToGrid w:val="0"/>
        <w:spacing w:line="360" w:lineRule="auto"/>
        <w:ind w:firstLineChars="200" w:firstLine="544"/>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4"/>
          <w:kern w:val="0"/>
          <w:sz w:val="28"/>
          <w:szCs w:val="28"/>
          <w:highlight w:val="auto"/>
        </w:rPr>
        <w:t>(一)我单位(本人)符合采购文件要求以及《中华人民共</w:t>
      </w:r>
      <w:r>
        <w:rPr>
          <w:rFonts w:ascii="仿宋" w:eastAsia="仿宋" w:cs="仿宋"/>
          <w:snapToGrid w:val="0"/>
          <w:color w:val="auto"/>
          <w:spacing w:val="-5"/>
          <w:kern w:val="0"/>
          <w:sz w:val="28"/>
          <w:szCs w:val="28"/>
          <w:highlight w:val="auto"/>
        </w:rPr>
        <w:t>和国政府采购法》第二十二条规定的条件：</w:t>
      </w:r>
    </w:p>
    <w:p>
      <w:pPr>
        <w:widowControl/>
        <w:kinsoku w:val="0"/>
        <w:autoSpaceDE w:val="0"/>
        <w:autoSpaceDN w:val="0"/>
        <w:adjustRightInd w:val="0"/>
        <w:snapToGrid w:val="0"/>
        <w:spacing w:line="360" w:lineRule="auto"/>
        <w:ind w:firstLineChars="200" w:firstLine="532"/>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7"/>
          <w:kern w:val="0"/>
          <w:sz w:val="28"/>
          <w:szCs w:val="28"/>
          <w:highlight w:val="auto"/>
        </w:rPr>
        <w:t>1.具有独立承担民事责任的能力；</w:t>
      </w:r>
    </w:p>
    <w:p>
      <w:pPr>
        <w:widowControl/>
        <w:kinsoku w:val="0"/>
        <w:autoSpaceDE w:val="0"/>
        <w:autoSpaceDN w:val="0"/>
        <w:adjustRightInd w:val="0"/>
        <w:snapToGrid w:val="0"/>
        <w:spacing w:line="360" w:lineRule="auto"/>
        <w:ind w:firstLineChars="200" w:firstLine="544"/>
        <w:textAlignment w:val="baseline"/>
        <w:rPr>
          <w:rFonts w:ascii="仿宋" w:eastAsia="仿宋" w:cs="仿宋" w:hint="eastAsia"/>
          <w:snapToGrid w:val="0"/>
          <w:color w:val="auto"/>
          <w:spacing w:val="-4"/>
          <w:kern w:val="0"/>
          <w:sz w:val="28"/>
          <w:szCs w:val="28"/>
          <w:highlight w:val="auto"/>
        </w:rPr>
      </w:pPr>
      <w:r>
        <w:rPr>
          <w:rFonts w:ascii="仿宋" w:eastAsia="仿宋" w:cs="仿宋"/>
          <w:snapToGrid w:val="0"/>
          <w:color w:val="auto"/>
          <w:spacing w:val="-4"/>
          <w:kern w:val="0"/>
          <w:sz w:val="28"/>
          <w:szCs w:val="28"/>
          <w:highlight w:val="auto"/>
        </w:rPr>
        <w:t>2.具有良好的商业信誉和健全的财务会计制度；</w:t>
      </w:r>
    </w:p>
    <w:p>
      <w:pPr>
        <w:widowControl/>
        <w:kinsoku w:val="0"/>
        <w:autoSpaceDE w:val="0"/>
        <w:autoSpaceDN w:val="0"/>
        <w:adjustRightInd w:val="0"/>
        <w:snapToGrid w:val="0"/>
        <w:spacing w:line="360" w:lineRule="auto"/>
        <w:ind w:firstLineChars="200" w:firstLine="544"/>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4"/>
          <w:kern w:val="0"/>
          <w:sz w:val="28"/>
          <w:szCs w:val="28"/>
          <w:highlight w:val="auto"/>
        </w:rPr>
        <w:t>3.具有履行合同所必需的设备和专业技术能力；</w:t>
      </w:r>
    </w:p>
    <w:p>
      <w:pPr>
        <w:widowControl/>
        <w:kinsoku w:val="0"/>
        <w:autoSpaceDE w:val="0"/>
        <w:autoSpaceDN w:val="0"/>
        <w:adjustRightInd w:val="0"/>
        <w:snapToGrid w:val="0"/>
        <w:spacing w:line="360" w:lineRule="auto"/>
        <w:ind w:firstLineChars="200" w:firstLine="544"/>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4"/>
          <w:kern w:val="0"/>
          <w:sz w:val="28"/>
          <w:szCs w:val="28"/>
          <w:highlight w:val="auto"/>
        </w:rPr>
        <w:t>4.有依法缴纳税收和社会保障资金的良好记录；</w:t>
      </w:r>
    </w:p>
    <w:p>
      <w:pPr>
        <w:widowControl/>
        <w:kinsoku w:val="0"/>
        <w:autoSpaceDE w:val="0"/>
        <w:autoSpaceDN w:val="0"/>
        <w:adjustRightInd w:val="0"/>
        <w:snapToGrid w:val="0"/>
        <w:spacing w:line="360" w:lineRule="auto"/>
        <w:ind w:firstLineChars="200" w:firstLine="560"/>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kern w:val="0"/>
          <w:sz w:val="28"/>
          <w:szCs w:val="28"/>
          <w:highlight w:val="auto"/>
        </w:rPr>
        <w:t>5.参加政府采购活动前三年内，在经营活动中没有重大违</w:t>
      </w:r>
      <w:r>
        <w:rPr>
          <w:rFonts w:ascii="仿宋" w:eastAsia="仿宋" w:cs="仿宋"/>
          <w:snapToGrid w:val="0"/>
          <w:color w:val="auto"/>
          <w:spacing w:val="-20"/>
          <w:kern w:val="0"/>
          <w:sz w:val="28"/>
          <w:szCs w:val="28"/>
          <w:highlight w:val="auto"/>
        </w:rPr>
        <w:t>法记录；</w:t>
      </w:r>
    </w:p>
    <w:p>
      <w:pPr>
        <w:widowControl/>
        <w:kinsoku w:val="0"/>
        <w:autoSpaceDE w:val="0"/>
        <w:autoSpaceDN w:val="0"/>
        <w:adjustRightInd w:val="0"/>
        <w:snapToGrid w:val="0"/>
        <w:spacing w:line="360" w:lineRule="auto"/>
        <w:ind w:firstLineChars="200" w:firstLine="544"/>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4"/>
          <w:kern w:val="0"/>
          <w:sz w:val="28"/>
          <w:szCs w:val="28"/>
          <w:highlight w:val="auto"/>
        </w:rPr>
        <w:t>6.符合法律、行政法规规定的其他条件。</w:t>
      </w:r>
    </w:p>
    <w:p>
      <w:pPr>
        <w:widowControl/>
        <w:kinsoku w:val="0"/>
        <w:autoSpaceDE w:val="0"/>
        <w:autoSpaceDN w:val="0"/>
        <w:adjustRightInd w:val="0"/>
        <w:snapToGrid w:val="0"/>
        <w:spacing w:line="360" w:lineRule="auto"/>
        <w:ind w:firstLineChars="200" w:firstLine="560"/>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kern w:val="0"/>
          <w:sz w:val="28"/>
          <w:szCs w:val="28"/>
          <w:highlight w:val="auto"/>
        </w:rPr>
        <w:t>(二)我单位(本人)未被列入严重失信主体名单、失信被</w:t>
      </w:r>
      <w:r>
        <w:rPr>
          <w:rFonts w:ascii="仿宋" w:eastAsia="仿宋" w:cs="仿宋"/>
          <w:snapToGrid w:val="0"/>
          <w:color w:val="auto"/>
          <w:spacing w:val="-5"/>
          <w:kern w:val="0"/>
          <w:sz w:val="28"/>
          <w:szCs w:val="28"/>
          <w:highlight w:val="auto"/>
        </w:rPr>
        <w:t>执行人、税收违法黑名单、政府采购严重违法失信行为记录名单。</w:t>
      </w:r>
    </w:p>
    <w:p>
      <w:pPr>
        <w:widowControl/>
        <w:kinsoku w:val="0"/>
        <w:autoSpaceDE w:val="0"/>
        <w:autoSpaceDN w:val="0"/>
        <w:adjustRightInd w:val="0"/>
        <w:snapToGrid w:val="0"/>
        <w:spacing w:line="360" w:lineRule="auto"/>
        <w:ind w:firstLineChars="200" w:firstLine="608"/>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12"/>
          <w:kern w:val="0"/>
          <w:sz w:val="28"/>
          <w:szCs w:val="28"/>
          <w:highlight w:val="auto"/>
        </w:rPr>
        <w:t>我单位(本人)对本承诺函及所承诺事项的真实性、合法性</w:t>
      </w:r>
      <w:r>
        <w:rPr>
          <w:rFonts w:ascii="仿宋" w:eastAsia="仿宋" w:cs="仿宋"/>
          <w:snapToGrid w:val="0"/>
          <w:color w:val="auto"/>
          <w:spacing w:val="13"/>
          <w:kern w:val="0"/>
          <w:sz w:val="28"/>
          <w:szCs w:val="28"/>
          <w:highlight w:val="auto"/>
        </w:rPr>
        <w:t>及有效性负责，并已知晓如所作信用承诺不实，可能涉嫌《中华人民共和国政府采购法》第七十七条第一款第(一)项规定的</w:t>
      </w:r>
      <w:r>
        <w:rPr>
          <w:rFonts w:ascii="仿宋" w:eastAsia="仿宋" w:cs="仿宋"/>
          <w:snapToGrid w:val="0"/>
          <w:color w:val="auto"/>
          <w:spacing w:val="12"/>
          <w:kern w:val="0"/>
          <w:sz w:val="28"/>
          <w:szCs w:val="28"/>
          <w:highlight w:val="auto"/>
        </w:rPr>
        <w:t>“提供虚假材料谋取中标、成交”违法情形。经调查属实的，</w:t>
      </w:r>
      <w:r>
        <w:rPr>
          <w:rFonts w:ascii="仿宋" w:eastAsia="仿宋" w:cs="仿宋"/>
          <w:snapToGrid w:val="0"/>
          <w:color w:val="auto"/>
          <w:spacing w:val="13"/>
          <w:kern w:val="0"/>
          <w:sz w:val="28"/>
          <w:szCs w:val="28"/>
          <w:highlight w:val="auto"/>
        </w:rPr>
        <w:t>自觉接受政府采购行政监管部门按照《中华人民共</w:t>
      </w:r>
      <w:r>
        <w:rPr>
          <w:rFonts w:ascii="仿宋" w:eastAsia="仿宋" w:cs="仿宋"/>
          <w:snapToGrid w:val="0"/>
          <w:color w:val="auto"/>
          <w:spacing w:val="12"/>
          <w:kern w:val="0"/>
          <w:sz w:val="28"/>
          <w:szCs w:val="28"/>
          <w:highlight w:val="auto"/>
        </w:rPr>
        <w:t>和国政府采</w:t>
      </w:r>
      <w:r>
        <w:rPr>
          <w:rFonts w:ascii="仿宋" w:eastAsia="仿宋" w:cs="仿宋"/>
          <w:snapToGrid w:val="0"/>
          <w:color w:val="auto"/>
          <w:spacing w:val="2"/>
          <w:kern w:val="0"/>
          <w:sz w:val="28"/>
          <w:szCs w:val="28"/>
          <w:highlight w:val="auto"/>
        </w:rPr>
        <w:t>购法》第七十七条：“处以采购金额千分之五以上千分之十以下</w:t>
      </w:r>
      <w:r>
        <w:rPr>
          <w:rFonts w:ascii="仿宋" w:eastAsia="仿宋" w:cs="仿宋"/>
          <w:snapToGrid w:val="0"/>
          <w:color w:val="auto"/>
          <w:spacing w:val="14"/>
          <w:kern w:val="0"/>
          <w:sz w:val="28"/>
          <w:szCs w:val="28"/>
          <w:highlight w:val="auto"/>
        </w:rPr>
        <w:t>的罚款，列入不良行为记录名单，在一至三年内禁止参加</w:t>
      </w:r>
      <w:r>
        <w:rPr>
          <w:rFonts w:ascii="仿宋" w:eastAsia="仿宋" w:cs="仿宋"/>
          <w:snapToGrid w:val="0"/>
          <w:color w:val="auto"/>
          <w:spacing w:val="13"/>
          <w:kern w:val="0"/>
          <w:sz w:val="28"/>
          <w:szCs w:val="28"/>
          <w:highlight w:val="auto"/>
        </w:rPr>
        <w:t>政府</w:t>
      </w:r>
      <w:r>
        <w:rPr>
          <w:rFonts w:ascii="仿宋" w:eastAsia="仿宋" w:cs="仿宋"/>
          <w:snapToGrid w:val="0"/>
          <w:color w:val="auto"/>
          <w:spacing w:val="11"/>
          <w:kern w:val="0"/>
          <w:sz w:val="28"/>
          <w:szCs w:val="28"/>
          <w:highlight w:val="auto"/>
        </w:rPr>
        <w:t>采购活动，有违法所得的，并处没收违法所得，情节严重的，由市场监管部门吊销营业执照；构成犯罪的，依法追究刑事责</w:t>
      </w:r>
      <w:r>
        <w:rPr>
          <w:rFonts w:ascii="仿宋" w:eastAsia="仿宋" w:cs="仿宋"/>
          <w:snapToGrid w:val="0"/>
          <w:color w:val="auto"/>
          <w:spacing w:val="-25"/>
          <w:kern w:val="0"/>
          <w:sz w:val="28"/>
          <w:szCs w:val="28"/>
          <w:highlight w:val="auto"/>
        </w:rPr>
        <w:t>任。”处理。</w:t>
      </w:r>
    </w:p>
    <w:p>
      <w:pPr>
        <w:widowControl/>
        <w:kinsoku w:val="0"/>
        <w:autoSpaceDE w:val="0"/>
        <w:autoSpaceDN w:val="0"/>
        <w:adjustRightInd w:val="0"/>
        <w:snapToGrid w:val="0"/>
        <w:spacing w:line="360" w:lineRule="auto"/>
        <w:ind w:firstLineChars="200" w:firstLine="560"/>
        <w:textAlignment w:val="baseline"/>
        <w:rPr>
          <w:rFonts w:ascii="Arial" w:eastAsia="Arial" w:cs="Arial" w:hAnsi="Arial"/>
          <w:snapToGrid w:val="0"/>
          <w:color w:val="auto"/>
          <w:kern w:val="0"/>
          <w:sz w:val="28"/>
          <w:szCs w:val="28"/>
          <w:highlight w:val="auto"/>
        </w:rPr>
      </w:pPr>
    </w:p>
    <w:p>
      <w:pPr>
        <w:widowControl/>
        <w:kinsoku w:val="0"/>
        <w:autoSpaceDE w:val="0"/>
        <w:autoSpaceDN w:val="0"/>
        <w:adjustRightInd w:val="0"/>
        <w:snapToGrid w:val="0"/>
        <w:spacing w:line="360" w:lineRule="auto"/>
        <w:ind w:firstLineChars="200" w:firstLine="560"/>
        <w:textAlignment w:val="baseline"/>
        <w:rPr>
          <w:rFonts w:ascii="Arial" w:eastAsia="Arial" w:cs="Arial" w:hAnsi="Arial"/>
          <w:snapToGrid w:val="0"/>
          <w:color w:val="auto"/>
          <w:kern w:val="0"/>
          <w:sz w:val="28"/>
          <w:szCs w:val="28"/>
          <w:highlight w:val="auto"/>
        </w:rPr>
      </w:pPr>
    </w:p>
    <w:p>
      <w:pPr>
        <w:widowControl/>
        <w:kinsoku w:val="0"/>
        <w:autoSpaceDE w:val="0"/>
        <w:autoSpaceDN w:val="0"/>
        <w:adjustRightInd w:val="0"/>
        <w:snapToGrid w:val="0"/>
        <w:spacing w:line="360" w:lineRule="auto"/>
        <w:ind w:firstLineChars="200" w:firstLine="560"/>
        <w:textAlignment w:val="baseline"/>
        <w:rPr>
          <w:rFonts w:ascii="仿宋" w:eastAsia="仿宋" w:cs="仿宋" w:hint="eastAsia"/>
          <w:snapToGrid w:val="0"/>
          <w:color w:val="auto"/>
          <w:kern w:val="0"/>
          <w:sz w:val="28"/>
          <w:szCs w:val="28"/>
          <w:highlight w:val="auto"/>
        </w:rPr>
      </w:pPr>
      <w:r>
        <w:rPr>
          <w:rFonts w:ascii="仿宋" w:eastAsia="仿宋" w:cs="仿宋" w:hint="eastAsia"/>
          <w:snapToGrid w:val="0"/>
          <w:color w:val="auto"/>
          <w:kern w:val="0"/>
          <w:sz w:val="28"/>
          <w:szCs w:val="28"/>
          <w:highlight w:val="auto"/>
        </w:rPr>
        <w:t>投标人</w:t>
      </w:r>
      <w:r>
        <w:rPr>
          <w:rFonts w:ascii="仿宋" w:eastAsia="仿宋" w:cs="仿宋"/>
          <w:snapToGrid w:val="0"/>
          <w:color w:val="auto"/>
          <w:kern w:val="0"/>
          <w:sz w:val="28"/>
          <w:szCs w:val="28"/>
          <w:highlight w:val="auto"/>
        </w:rPr>
        <w:t>名称(单位公章):</w:t>
      </w:r>
    </w:p>
    <w:p>
      <w:pPr>
        <w:widowControl/>
        <w:kinsoku w:val="0"/>
        <w:autoSpaceDE w:val="0"/>
        <w:autoSpaceDN w:val="0"/>
        <w:adjustRightInd w:val="0"/>
        <w:snapToGrid w:val="0"/>
        <w:spacing w:line="360" w:lineRule="auto"/>
        <w:ind w:firstLineChars="200" w:firstLine="580"/>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5"/>
          <w:kern w:val="0"/>
          <w:sz w:val="28"/>
          <w:szCs w:val="28"/>
          <w:highlight w:val="auto"/>
        </w:rPr>
        <w:t>或自然人(签字):</w:t>
      </w:r>
    </w:p>
    <w:p>
      <w:pPr>
        <w:widowControl/>
        <w:kinsoku w:val="0"/>
        <w:autoSpaceDE w:val="0"/>
        <w:autoSpaceDN w:val="0"/>
        <w:adjustRightInd w:val="0"/>
        <w:snapToGrid w:val="0"/>
        <w:spacing w:line="360" w:lineRule="auto"/>
        <w:ind w:firstLineChars="200" w:firstLine="476"/>
        <w:jc w:val="right"/>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spacing w:val="-21"/>
          <w:kern w:val="0"/>
          <w:sz w:val="28"/>
          <w:szCs w:val="28"/>
          <w:highlight w:val="auto"/>
        </w:rPr>
        <w:t>年</w:t>
      </w:r>
      <w:r>
        <w:rPr>
          <w:rFonts w:ascii="仿宋" w:eastAsia="仿宋" w:cs="仿宋"/>
          <w:snapToGrid w:val="0"/>
          <w:color w:val="auto"/>
          <w:spacing w:val="11"/>
          <w:kern w:val="0"/>
          <w:sz w:val="28"/>
          <w:szCs w:val="28"/>
          <w:highlight w:val="auto"/>
        </w:rPr>
        <w:t xml:space="preserve">   </w:t>
      </w:r>
      <w:r>
        <w:rPr>
          <w:rFonts w:ascii="仿宋" w:eastAsia="仿宋" w:cs="仿宋"/>
          <w:snapToGrid w:val="0"/>
          <w:color w:val="auto"/>
          <w:spacing w:val="-21"/>
          <w:kern w:val="0"/>
          <w:sz w:val="28"/>
          <w:szCs w:val="28"/>
          <w:highlight w:val="auto"/>
        </w:rPr>
        <w:t>月</w:t>
      </w:r>
      <w:r>
        <w:rPr>
          <w:rFonts w:ascii="仿宋" w:eastAsia="仿宋" w:cs="仿宋"/>
          <w:snapToGrid w:val="0"/>
          <w:color w:val="auto"/>
          <w:spacing w:val="21"/>
          <w:kern w:val="0"/>
          <w:sz w:val="28"/>
          <w:szCs w:val="28"/>
          <w:highlight w:val="auto"/>
        </w:rPr>
        <w:t xml:space="preserve">   </w:t>
      </w:r>
      <w:r>
        <w:rPr>
          <w:rFonts w:ascii="仿宋" w:eastAsia="仿宋" w:cs="仿宋"/>
          <w:snapToGrid w:val="0"/>
          <w:color w:val="auto"/>
          <w:spacing w:val="-21"/>
          <w:kern w:val="0"/>
          <w:sz w:val="28"/>
          <w:szCs w:val="28"/>
          <w:highlight w:val="auto"/>
        </w:rPr>
        <w:t>日</w:t>
      </w:r>
    </w:p>
    <w:p>
      <w:pPr>
        <w:widowControl/>
        <w:kinsoku w:val="0"/>
        <w:autoSpaceDE w:val="0"/>
        <w:autoSpaceDN w:val="0"/>
        <w:adjustRightInd w:val="0"/>
        <w:snapToGrid w:val="0"/>
        <w:spacing w:line="355" w:lineRule="auto"/>
        <w:textAlignment w:val="baseline"/>
        <w:rPr>
          <w:rFonts w:ascii="Arial" w:eastAsia="Arial" w:cs="Arial" w:hAnsi="Arial"/>
          <w:snapToGrid w:val="0"/>
          <w:color w:val="auto"/>
          <w:kern w:val="0"/>
          <w:sz w:val="28"/>
          <w:szCs w:val="28"/>
          <w:highlight w:val="auto"/>
        </w:rPr>
      </w:pPr>
    </w:p>
    <w:p>
      <w:pPr>
        <w:widowControl/>
        <w:kinsoku w:val="0"/>
        <w:autoSpaceDE w:val="0"/>
        <w:autoSpaceDN w:val="0"/>
        <w:adjustRightInd w:val="0"/>
        <w:snapToGrid w:val="0"/>
        <w:textAlignment w:val="baseline"/>
        <w:rPr>
          <w:rFonts w:ascii="仿宋" w:eastAsia="仿宋" w:cs="仿宋" w:hint="eastAsia"/>
          <w:snapToGrid w:val="0"/>
          <w:color w:val="auto"/>
          <w:kern w:val="0"/>
          <w:sz w:val="28"/>
          <w:szCs w:val="28"/>
          <w:highlight w:val="auto"/>
        </w:rPr>
      </w:pPr>
      <w:r>
        <w:rPr>
          <w:rFonts w:ascii="仿宋" w:eastAsia="仿宋" w:cs="仿宋"/>
          <w:snapToGrid w:val="0"/>
          <w:color w:val="auto"/>
          <w:kern w:val="0"/>
          <w:sz w:val="28"/>
          <w:szCs w:val="28"/>
          <w:highlight w:val="auto"/>
        </w:rPr>
        <w:t>注：1.我单位(本人)专指参加政府采购活动的</w:t>
      </w:r>
      <w:r>
        <w:rPr>
          <w:rFonts w:ascii="仿宋" w:eastAsia="仿宋" w:cs="仿宋" w:hint="eastAsia"/>
          <w:snapToGrid w:val="0"/>
          <w:color w:val="auto"/>
          <w:kern w:val="0"/>
          <w:sz w:val="28"/>
          <w:szCs w:val="28"/>
          <w:highlight w:val="auto"/>
        </w:rPr>
        <w:t>投标人</w:t>
      </w:r>
      <w:r>
        <w:rPr>
          <w:rFonts w:ascii="仿宋" w:eastAsia="仿宋" w:cs="仿宋"/>
          <w:snapToGrid w:val="0"/>
          <w:color w:val="auto"/>
          <w:kern w:val="0"/>
          <w:sz w:val="28"/>
          <w:szCs w:val="28"/>
          <w:highlight w:val="auto"/>
        </w:rPr>
        <w:t>(含自然人)</w:t>
      </w:r>
      <w:r>
        <w:rPr>
          <w:rFonts w:ascii="仿宋" w:eastAsia="仿宋" w:cs="仿宋" w:hint="eastAsia"/>
          <w:snapToGrid w:val="0"/>
          <w:color w:val="auto"/>
          <w:kern w:val="0"/>
          <w:sz w:val="28"/>
          <w:szCs w:val="28"/>
          <w:highlight w:val="auto"/>
        </w:rPr>
        <w:t>；</w:t>
      </w:r>
      <w:r>
        <w:rPr>
          <w:rFonts w:ascii="仿宋" w:eastAsia="仿宋" w:cs="仿宋"/>
          <w:snapToGrid w:val="0"/>
          <w:color w:val="auto"/>
          <w:kern w:val="0"/>
          <w:sz w:val="28"/>
          <w:szCs w:val="28"/>
          <w:highlight w:val="auto"/>
        </w:rPr>
        <w:t>2.</w:t>
      </w:r>
      <w:r>
        <w:rPr>
          <w:rFonts w:ascii="仿宋" w:eastAsia="仿宋" w:cs="仿宋" w:hint="eastAsia"/>
          <w:snapToGrid w:val="0"/>
          <w:color w:val="auto"/>
          <w:kern w:val="0"/>
          <w:sz w:val="28"/>
          <w:szCs w:val="28"/>
          <w:highlight w:val="auto"/>
        </w:rPr>
        <w:t>投标人</w:t>
      </w:r>
      <w:r>
        <w:rPr>
          <w:rFonts w:ascii="仿宋" w:eastAsia="仿宋" w:cs="仿宋"/>
          <w:snapToGrid w:val="0"/>
          <w:color w:val="auto"/>
          <w:kern w:val="0"/>
          <w:sz w:val="28"/>
          <w:szCs w:val="28"/>
          <w:highlight w:val="auto"/>
        </w:rPr>
        <w:t>须在投标(响应)文件中按此模板提供承诺函，既未提供前述承诺函又未提供对应事项证明材料的，视为未实质响应招标文件要求，按无效投标(响应)处理。</w:t>
      </w:r>
    </w:p>
    <w:p>
      <w:pPr>
        <w:rPr>
          <w:rFonts w:ascii="宋体" w:eastAsia="宋体" w:cs="仿宋" w:hint="eastAsia"/>
          <w:b/>
          <w:i/>
          <w:color w:val="auto"/>
          <w:sz w:val="24"/>
          <w:szCs w:val="24"/>
          <w:highlight w:val="auto"/>
        </w:rPr>
      </w:pPr>
      <w:r>
        <w:rPr>
          <w:rFonts w:ascii="宋体" w:eastAsia="宋体" w:cs="仿宋" w:hint="eastAsia"/>
          <w:b/>
          <w:i/>
          <w:color w:val="auto"/>
          <w:sz w:val="24"/>
          <w:szCs w:val="24"/>
          <w:highlight w:val="auto"/>
        </w:rPr>
        <w:br w:type="page"/>
      </w:r>
    </w:p>
    <w:p>
      <w:pPr>
        <w:spacing w:line="500" w:lineRule="atLeast"/>
        <w:ind w:left="720" w:hangingChars="300" w:hanging="720"/>
        <w:rPr>
          <w:rFonts w:ascii="宋体" w:eastAsia="宋体" w:cs="仿宋" w:hint="eastAsia"/>
          <w:b/>
          <w:i/>
          <w:color w:val="auto"/>
          <w:sz w:val="24"/>
          <w:szCs w:val="24"/>
          <w:highlight w:val="auto"/>
        </w:rPr>
      </w:pPr>
      <w:r>
        <w:rPr>
          <w:rFonts w:ascii="宋体" w:eastAsia="宋体" w:cs="仿宋" w:hint="eastAsia"/>
          <w:b/>
          <w:i/>
          <w:color w:val="auto"/>
          <w:sz w:val="24"/>
          <w:szCs w:val="24"/>
          <w:highlight w:val="auto"/>
        </w:rPr>
        <w:t>说明：若投标人</w:t>
      </w:r>
      <w:r>
        <w:rPr>
          <w:rFonts w:ascii="宋体" w:eastAsia="宋体" w:cs="仿宋" w:hint="eastAsia"/>
          <w:b/>
          <w:i/>
          <w:color w:val="auto"/>
          <w:sz w:val="24"/>
          <w:szCs w:val="24"/>
          <w:lang w:val="en-US" w:eastAsia="zh-CN"/>
          <w:highlight w:val="auto"/>
        </w:rPr>
        <w:t>没有</w:t>
      </w:r>
      <w:r>
        <w:rPr>
          <w:rFonts w:ascii="宋体" w:eastAsia="宋体" w:cs="仿宋" w:hint="eastAsia"/>
          <w:b/>
          <w:i/>
          <w:color w:val="auto"/>
          <w:sz w:val="24"/>
          <w:szCs w:val="24"/>
          <w:highlight w:val="auto"/>
        </w:rPr>
        <w:t>提供了江西省政府采购投标人信用承诺函</w:t>
      </w:r>
      <w:r>
        <w:rPr>
          <w:rFonts w:ascii="宋体" w:eastAsia="宋体" w:cs="仿宋" w:hint="eastAsia"/>
          <w:b/>
          <w:i/>
          <w:color w:val="auto"/>
          <w:sz w:val="24"/>
          <w:szCs w:val="24"/>
          <w:lang w:val="en-US" w:eastAsia="zh-CN"/>
          <w:highlight w:val="auto"/>
        </w:rPr>
        <w:t>的</w:t>
      </w:r>
      <w:r>
        <w:rPr>
          <w:rFonts w:ascii="宋体" w:eastAsia="宋体" w:cs="仿宋" w:hint="eastAsia"/>
          <w:b/>
          <w:i/>
          <w:color w:val="auto"/>
          <w:sz w:val="24"/>
          <w:szCs w:val="24"/>
          <w:lang w:eastAsia="zh-CN"/>
          <w:highlight w:val="auto"/>
        </w:rPr>
        <w:t>，</w:t>
      </w:r>
      <w:r>
        <w:rPr>
          <w:rFonts w:ascii="宋体" w:eastAsia="宋体" w:cs="仿宋" w:hint="eastAsia"/>
          <w:b/>
          <w:i/>
          <w:color w:val="auto"/>
          <w:sz w:val="24"/>
          <w:szCs w:val="24"/>
          <w:highlight w:val="auto"/>
        </w:rPr>
        <w:t>应当提交以下的资格、资信证明文件均为原件原色扫描件,未提交或不满足要求均视为无效投标。</w:t>
      </w:r>
      <w:r>
        <w:rPr>
          <w:rFonts w:ascii="宋体" w:eastAsia="宋体" w:hint="eastAsia"/>
          <w:b/>
          <w:i/>
          <w:color w:val="auto"/>
          <w:sz w:val="24"/>
          <w:szCs w:val="24"/>
          <w:highlight w:val="auto"/>
        </w:rPr>
        <w:t>文件另有具体要求的从其规定。</w:t>
      </w:r>
    </w:p>
    <w:p>
      <w:pPr>
        <w:spacing w:line="500" w:lineRule="exact"/>
        <w:rPr>
          <w:rFonts w:ascii="宋体" w:eastAsia="宋体" w:hint="eastAsia"/>
          <w:b/>
          <w:color w:val="auto"/>
          <w:sz w:val="24"/>
          <w:highlight w:val="auto"/>
        </w:rPr>
      </w:pPr>
      <w:bookmarkStart w:id="89" w:name="_Toc43191601"/>
      <w:r>
        <w:rPr>
          <w:rFonts w:ascii="宋体" w:eastAsia="宋体" w:hint="eastAsia"/>
          <w:b/>
          <w:color w:val="auto"/>
          <w:sz w:val="24"/>
          <w:highlight w:val="auto"/>
        </w:rPr>
        <w:t>格式7-1.具有独立承担民事责任的能力的资格证明文件</w:t>
      </w:r>
      <w:bookmarkEnd w:id="87"/>
      <w:bookmarkEnd w:id="88"/>
      <w:bookmarkEnd w:id="89"/>
    </w:p>
    <w:p>
      <w:pPr>
        <w:spacing w:line="500" w:lineRule="atLeast"/>
        <w:ind w:leftChars="200" w:left="420"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如投标人是企业的（包括合伙企业）应提供有效的“企业法人营业执照”或“营业执照”；如投标人是事业单位的应提供“事业单位法人证书”；如投标人是非企业专业服务机构的应提供执业许可证等证明文件； 投标人是个体工商户的应提供有效的“个体工商户营业执照”、组织机构代码证证明文件（实行“统一社会信用代码”的不需单独提供组织机构代码证）；如投标人是自然人的，应提供有效的自然人的身份证明(中国公民）。 </w:t>
      </w:r>
    </w:p>
    <w:p>
      <w:pPr>
        <w:spacing w:line="500" w:lineRule="exact"/>
        <w:rPr>
          <w:rFonts w:ascii="宋体" w:eastAsia="宋体" w:hint="eastAsia"/>
          <w:b/>
          <w:color w:val="auto"/>
          <w:sz w:val="24"/>
          <w:highlight w:val="auto"/>
        </w:rPr>
      </w:pPr>
      <w:bookmarkStart w:id="90" w:name="_Toc494292929"/>
      <w:bookmarkStart w:id="91" w:name="_Toc43191602"/>
      <w:bookmarkStart w:id="92" w:name="_Toc494138641"/>
      <w:r>
        <w:rPr>
          <w:rFonts w:ascii="宋体" w:eastAsia="宋体" w:hint="eastAsia"/>
          <w:b/>
          <w:color w:val="auto"/>
          <w:sz w:val="24"/>
          <w:highlight w:val="auto"/>
        </w:rPr>
        <w:t>格式7-2.具有良好的商业信誉和健全的财务会计制度的证明文件</w:t>
      </w:r>
      <w:bookmarkEnd w:id="90"/>
      <w:bookmarkEnd w:id="91"/>
      <w:bookmarkEnd w:id="92"/>
    </w:p>
    <w:p>
      <w:pPr>
        <w:spacing w:line="500" w:lineRule="atLeast"/>
        <w:ind w:leftChars="200" w:left="420"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投标人是法人的，提供开标前二个年度内任一年度经审计的财务状况报告，或在开标前三个月内其基本开户银行出具的资信证明；其他组织和自然人，没有经审计的财务报告，可以提供在开标前三个月内银行出具的资信证明；个体工商户提供开标前三个月中国人民银行征信中心开具个人信用报告。</w:t>
      </w:r>
    </w:p>
    <w:p>
      <w:pPr>
        <w:spacing w:line="500" w:lineRule="exact"/>
        <w:rPr>
          <w:rFonts w:ascii="宋体" w:eastAsia="宋体" w:hint="eastAsia"/>
          <w:b/>
          <w:color w:val="auto"/>
          <w:sz w:val="24"/>
          <w:highlight w:val="auto"/>
        </w:rPr>
      </w:pPr>
      <w:bookmarkStart w:id="93" w:name="_Toc494292930"/>
      <w:bookmarkStart w:id="94" w:name="_Toc494138642"/>
      <w:bookmarkStart w:id="95" w:name="_Toc43191603"/>
      <w:r>
        <w:rPr>
          <w:rFonts w:ascii="宋体" w:eastAsia="宋体" w:hint="eastAsia"/>
          <w:b/>
          <w:color w:val="auto"/>
          <w:sz w:val="24"/>
          <w:highlight w:val="auto"/>
        </w:rPr>
        <w:t>格式7-3. 具有履行合同所必需的设备和专业技术能力的证明文件</w:t>
      </w:r>
      <w:bookmarkEnd w:id="93"/>
      <w:bookmarkEnd w:id="94"/>
      <w:bookmarkEnd w:id="95"/>
    </w:p>
    <w:p>
      <w:pPr>
        <w:spacing w:line="500" w:lineRule="atLeast"/>
        <w:ind w:leftChars="50" w:left="105"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投标人提供具有履行合同所必需的设备和专业技术能力的承诺函；</w:t>
      </w:r>
      <w:r>
        <w:rPr>
          <w:rFonts w:ascii="宋体" w:eastAsia="宋体" w:cs="仿宋" w:hint="eastAsia"/>
          <w:color w:val="auto"/>
          <w:kern w:val="0"/>
          <w:sz w:val="24"/>
          <w:szCs w:val="24"/>
          <w:highlight w:val="auto"/>
        </w:rPr>
        <w:t>（格式自拟）</w:t>
      </w:r>
    </w:p>
    <w:p>
      <w:pPr>
        <w:spacing w:line="500" w:lineRule="exact"/>
        <w:rPr>
          <w:rFonts w:ascii="宋体" w:eastAsia="宋体" w:hint="eastAsia"/>
          <w:b/>
          <w:color w:val="auto"/>
          <w:sz w:val="24"/>
          <w:highlight w:val="auto"/>
        </w:rPr>
      </w:pPr>
      <w:bookmarkStart w:id="96" w:name="_Toc494138643"/>
      <w:bookmarkStart w:id="97" w:name="_Toc43191604"/>
      <w:bookmarkStart w:id="98" w:name="_Toc494292931"/>
      <w:r>
        <w:rPr>
          <w:rFonts w:ascii="宋体" w:eastAsia="宋体" w:hint="eastAsia"/>
          <w:b/>
          <w:color w:val="auto"/>
          <w:sz w:val="24"/>
          <w:highlight w:val="auto"/>
        </w:rPr>
        <w:t>格式7-4. 有依法缴纳税收和社会保障资金的良好记录的证明文件</w:t>
      </w:r>
      <w:bookmarkEnd w:id="96"/>
      <w:bookmarkEnd w:id="97"/>
      <w:bookmarkEnd w:id="98"/>
    </w:p>
    <w:p>
      <w:pPr>
        <w:spacing w:line="500" w:lineRule="atLeast"/>
        <w:ind w:leftChars="200" w:left="420"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税务登记证（实行“统一社会信用代码”的不需单独提供）和开标前六个月内任意一个月的企业缴税凭证或证明； </w:t>
      </w:r>
    </w:p>
    <w:p>
      <w:pPr>
        <w:spacing w:line="500" w:lineRule="atLeast"/>
        <w:ind w:leftChars="200" w:left="420"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开标前六个月内任意一个月的缴纳社会保障资金的凭证或当地社会保障局出具的缴纳明细。</w:t>
      </w:r>
    </w:p>
    <w:p>
      <w:pPr>
        <w:spacing w:line="500" w:lineRule="atLeast"/>
        <w:ind w:leftChars="200" w:left="420" w:firstLineChars="200" w:firstLine="480"/>
        <w:rPr>
          <w:rFonts w:ascii="宋体" w:eastAsia="宋体" w:cs="仿宋" w:hint="eastAsia"/>
          <w:b/>
          <w:color w:val="auto"/>
          <w:sz w:val="24"/>
          <w:szCs w:val="24"/>
          <w:highlight w:val="auto"/>
        </w:rPr>
      </w:pPr>
      <w:r>
        <w:rPr>
          <w:rFonts w:ascii="宋体" w:eastAsia="宋体" w:cs="仿宋" w:hint="eastAsia"/>
          <w:b/>
          <w:color w:val="auto"/>
          <w:sz w:val="24"/>
          <w:szCs w:val="24"/>
          <w:highlight w:val="auto"/>
        </w:rPr>
        <w:t>依法免税或不需要缴纳社会保障资金的投标人，应当提供相关文件证明其依法免税或不需要缴纳社会保障资金。</w:t>
      </w:r>
    </w:p>
    <w:p>
      <w:pPr>
        <w:spacing w:line="500" w:lineRule="exact"/>
        <w:rPr>
          <w:rFonts w:ascii="宋体" w:eastAsia="宋体" w:hint="eastAsia"/>
          <w:b/>
          <w:color w:val="auto"/>
          <w:sz w:val="24"/>
          <w:highlight w:val="auto"/>
        </w:rPr>
      </w:pPr>
      <w:bookmarkStart w:id="99" w:name="_Toc494138644"/>
      <w:bookmarkStart w:id="100" w:name="_Toc494292932"/>
      <w:bookmarkStart w:id="101" w:name="_Toc43191605"/>
      <w:r>
        <w:rPr>
          <w:rFonts w:ascii="宋体" w:eastAsia="宋体" w:hint="eastAsia"/>
          <w:b/>
          <w:color w:val="auto"/>
          <w:sz w:val="24"/>
          <w:highlight w:val="auto"/>
        </w:rPr>
        <w:t>格式7-5.参加政府采购前三年内,在经营活动中没有重大违法记录的证明文件</w:t>
      </w:r>
      <w:bookmarkEnd w:id="99"/>
      <w:bookmarkEnd w:id="100"/>
      <w:bookmarkEnd w:id="101"/>
    </w:p>
    <w:p>
      <w:pPr>
        <w:spacing w:line="500" w:lineRule="atLeast"/>
        <w:ind w:leftChars="200" w:left="420"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参加政府采购前三年内,在经营活动中没有重大违法记录承诺函；</w:t>
      </w:r>
      <w:r>
        <w:rPr>
          <w:rFonts w:ascii="宋体" w:eastAsia="宋体" w:cs="仿宋" w:hint="eastAsia"/>
          <w:color w:val="auto"/>
          <w:kern w:val="0"/>
          <w:sz w:val="24"/>
          <w:szCs w:val="24"/>
          <w:highlight w:val="auto"/>
        </w:rPr>
        <w:t>（格式自拟）</w:t>
      </w:r>
    </w:p>
    <w:p>
      <w:pPr>
        <w:spacing w:line="500" w:lineRule="atLeast"/>
        <w:ind w:leftChars="200" w:left="420" w:firstLineChars="200" w:firstLine="480"/>
        <w:rPr>
          <w:rFonts w:ascii="宋体" w:eastAsia="宋体" w:cs="仿宋" w:hint="eastAsia"/>
          <w:b/>
          <w:color w:val="auto"/>
          <w:sz w:val="24"/>
          <w:szCs w:val="24"/>
          <w:highlight w:val="auto"/>
        </w:rPr>
      </w:pPr>
      <w:r>
        <w:rPr>
          <w:rFonts w:ascii="宋体" w:eastAsia="宋体" w:cs="仿宋" w:hint="eastAsia"/>
          <w:color w:val="auto"/>
          <w:sz w:val="24"/>
          <w:szCs w:val="24"/>
          <w:highlight w:val="auto"/>
        </w:rPr>
        <w:t>重大违法记录，是指投标人因违法经营受到刑事处罚或者责令停产停业、吊销许可证或者执照、较大罚款等行政处罚。</w:t>
      </w:r>
    </w:p>
    <w:p>
      <w:pPr>
        <w:spacing w:line="500" w:lineRule="atLeast"/>
        <w:ind w:leftChars="200" w:left="420" w:firstLineChars="200" w:firstLine="480"/>
        <w:rPr>
          <w:rFonts w:ascii="宋体" w:eastAsia="宋体" w:cs="仿宋" w:hint="eastAsia"/>
          <w:color w:val="auto"/>
          <w:sz w:val="24"/>
          <w:szCs w:val="24"/>
          <w:highlight w:val="auto"/>
        </w:rPr>
      </w:pPr>
    </w:p>
    <w:p>
      <w:pPr>
        <w:spacing w:line="500" w:lineRule="exact"/>
        <w:jc w:val="center"/>
        <w:rPr>
          <w:rFonts w:ascii="宋体" w:eastAsia="宋体" w:hint="eastAsia"/>
          <w:b/>
          <w:color w:val="auto"/>
          <w:sz w:val="24"/>
          <w:highlight w:val="auto"/>
        </w:rPr>
      </w:pPr>
      <w:r>
        <w:rPr>
          <w:rFonts w:ascii="宋体" w:eastAsia="宋体" w:cs="仿宋"/>
          <w:color w:val="auto"/>
          <w:sz w:val="24"/>
          <w:szCs w:val="24"/>
          <w:highlight w:val="auto"/>
        </w:rPr>
        <w:br w:type="page"/>
      </w:r>
      <w:bookmarkStart w:id="102" w:name="_Toc494138645"/>
      <w:bookmarkStart w:id="103" w:name="_Toc494292933"/>
      <w:r>
        <w:rPr>
          <w:rFonts w:ascii="宋体" w:eastAsia="宋体" w:hint="eastAsia"/>
          <w:b/>
          <w:color w:val="auto"/>
          <w:sz w:val="24"/>
          <w:highlight w:val="auto"/>
        </w:rPr>
        <w:t>格式7-6.法定代表人授权书</w:t>
      </w:r>
      <w:bookmarkEnd w:id="102"/>
      <w:bookmarkEnd w:id="103"/>
    </w:p>
    <w:p>
      <w:pPr>
        <w:spacing w:line="432" w:lineRule="auto"/>
        <w:rPr>
          <w:rFonts w:ascii="宋体" w:eastAsia="宋体" w:cs="仿宋" w:hint="eastAsia"/>
          <w:color w:val="auto"/>
          <w:sz w:val="24"/>
          <w:highlight w:val="auto"/>
        </w:rPr>
      </w:pP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致：江西省机电设备招标有限公司</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（投标人全称）法定代表人授权（全权代表姓名）为全权代表,参加贵处组织的（招标编号）项目招标活动，全权代表我方处理招标活动中的一切事宜。</w:t>
      </w: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                                      法定代表人签字或签章：</w:t>
      </w: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                                      投标人签章：</w:t>
      </w: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 xml:space="preserve">                                      日  期：</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附：</w:t>
      </w:r>
    </w:p>
    <w:p>
      <w:pPr>
        <w:spacing w:line="500" w:lineRule="atLeast"/>
        <w:rPr>
          <w:rFonts w:ascii="宋体" w:eastAsia="宋体" w:cs="仿宋" w:hint="eastAsia"/>
          <w:color w:val="auto"/>
          <w:sz w:val="24"/>
          <w:szCs w:val="24"/>
          <w:u w:val="single"/>
          <w:highlight w:val="auto"/>
        </w:rPr>
      </w:pPr>
      <w:r>
        <w:rPr>
          <w:rFonts w:ascii="宋体" w:eastAsia="宋体" w:cs="仿宋" w:hint="eastAsia"/>
          <w:color w:val="auto"/>
          <w:sz w:val="24"/>
          <w:szCs w:val="24"/>
          <w:highlight w:val="auto"/>
        </w:rPr>
        <w:t>全权代表姓名：</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职        务：</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电        话：</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详细通讯地址：</w:t>
      </w: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邮 政 编 码 ：</w:t>
      </w: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b/>
          <w:color w:val="auto"/>
          <w:sz w:val="24"/>
          <w:szCs w:val="24"/>
          <w:highlight w:val="auto"/>
        </w:rPr>
      </w:pPr>
      <w:r>
        <w:rPr>
          <w:rFonts w:ascii="宋体" w:eastAsia="宋体" w:cs="仿宋" w:hint="eastAsia"/>
          <w:b/>
          <w:color w:val="auto"/>
          <w:sz w:val="24"/>
          <w:szCs w:val="24"/>
          <w:highlight w:val="auto"/>
        </w:rPr>
        <w:t>附：全权代表身份证原件原色扫描件（正、反面）</w:t>
      </w:r>
    </w:p>
    <w:p>
      <w:pPr>
        <w:tabs>
          <w:tab w:val="left" w:pos="1470"/>
        </w:tabs>
        <w:spacing w:line="500" w:lineRule="atLeast"/>
        <w:rPr>
          <w:rFonts w:ascii="宋体" w:eastAsia="宋体" w:cs="仿宋" w:hint="eastAsia"/>
          <w:b/>
          <w:color w:val="auto"/>
          <w:sz w:val="24"/>
          <w:szCs w:val="24"/>
          <w:highlight w:val="auto"/>
        </w:rPr>
        <w:sectPr>
          <w:footerReference w:type="default" r:id="rId9"/>
          <w:footerReference w:type="even" r:id="rId10"/>
          <w:pgSz w:w="11906" w:h="16838"/>
          <w:pgMar w:top="1418" w:right="1247" w:bottom="1418" w:left="1814" w:header="851" w:footer="992" w:gutter="0"/>
          <w:docGrid w:linePitch="312" w:charSpace="0"/>
        </w:sectPr>
      </w:pPr>
      <w:r>
        <w:rPr>
          <w:rFonts w:ascii="宋体" w:eastAsia="宋体" w:cs="仿宋" w:hint="eastAsia"/>
          <w:b/>
          <w:color w:val="auto"/>
          <w:sz w:val="24"/>
          <w:szCs w:val="24"/>
          <w:highlight w:val="auto"/>
        </w:rPr>
        <w:t>说明：法定代表人参加采购，不用提供授权书</w:t>
      </w:r>
    </w:p>
    <w:p>
      <w:pPr>
        <w:spacing w:line="500" w:lineRule="exact"/>
        <w:jc w:val="center"/>
        <w:rPr>
          <w:rFonts w:ascii="宋体" w:eastAsia="宋体" w:hint="eastAsia"/>
          <w:b/>
          <w:color w:val="auto"/>
          <w:sz w:val="24"/>
          <w:highlight w:val="auto"/>
        </w:rPr>
      </w:pPr>
      <w:bookmarkStart w:id="104" w:name="_Toc494138646"/>
      <w:bookmarkStart w:id="105" w:name="_Toc494292934"/>
      <w:r>
        <w:rPr>
          <w:rFonts w:ascii="宋体" w:eastAsia="宋体" w:hint="eastAsia"/>
          <w:b/>
          <w:color w:val="auto"/>
          <w:sz w:val="24"/>
          <w:highlight w:val="auto"/>
        </w:rPr>
        <w:t>格式7-7．投标人的资格声明</w:t>
      </w:r>
      <w:bookmarkEnd w:id="104"/>
      <w:bookmarkEnd w:id="105"/>
    </w:p>
    <w:p>
      <w:pPr>
        <w:rPr>
          <w:color w:val="auto"/>
          <w:highlight w:val="auto"/>
        </w:rPr>
      </w:pPr>
    </w:p>
    <w:p>
      <w:pPr>
        <w:spacing w:line="500" w:lineRule="atLeast"/>
        <w:rPr>
          <w:rFonts w:ascii="宋体" w:eastAsia="宋体" w:cs="仿宋" w:hint="eastAsia"/>
          <w:color w:val="auto"/>
          <w:spacing w:val="-2"/>
          <w:sz w:val="24"/>
          <w:szCs w:val="24"/>
          <w:highlight w:val="auto"/>
        </w:rPr>
      </w:pPr>
      <w:r>
        <w:rPr>
          <w:rFonts w:ascii="宋体" w:eastAsia="宋体" w:cs="仿宋" w:hint="eastAsia"/>
          <w:color w:val="auto"/>
          <w:sz w:val="24"/>
          <w:szCs w:val="24"/>
          <w:highlight w:val="auto"/>
        </w:rPr>
        <w:t>致：江西省机电设备招标有限公司</w:t>
      </w:r>
    </w:p>
    <w:p>
      <w:pPr>
        <w:spacing w:line="500" w:lineRule="atLeast"/>
        <w:ind w:left="2" w:firstLineChars="202" w:firstLine="477"/>
        <w:rPr>
          <w:rFonts w:ascii="宋体" w:eastAsia="宋体" w:cs="仿宋" w:hint="eastAsia"/>
          <w:color w:val="auto"/>
          <w:sz w:val="24"/>
          <w:szCs w:val="24"/>
          <w:highlight w:val="auto"/>
        </w:rPr>
      </w:pPr>
      <w:r>
        <w:rPr>
          <w:rFonts w:ascii="宋体" w:eastAsia="宋体" w:cs="仿宋" w:hint="eastAsia"/>
          <w:color w:val="auto"/>
          <w:spacing w:val="-2"/>
          <w:sz w:val="24"/>
          <w:szCs w:val="24"/>
          <w:highlight w:val="auto"/>
        </w:rPr>
        <w:t>为响应贵方</w:t>
      </w:r>
      <w:r>
        <w:rPr>
          <w:rFonts w:ascii="宋体" w:eastAsia="宋体" w:cs="仿宋" w:hint="eastAsia"/>
          <w:i/>
          <w:color w:val="auto"/>
          <w:spacing w:val="-2"/>
          <w:sz w:val="24"/>
          <w:szCs w:val="24"/>
          <w:u w:val="single"/>
          <w:highlight w:val="auto"/>
        </w:rPr>
        <w:t>（项目名称、招标编号）</w:t>
      </w:r>
      <w:r>
        <w:rPr>
          <w:rFonts w:ascii="宋体" w:eastAsia="宋体" w:cs="仿宋" w:hint="eastAsia"/>
          <w:color w:val="auto"/>
          <w:spacing w:val="-2"/>
          <w:sz w:val="24"/>
          <w:szCs w:val="24"/>
          <w:highlight w:val="auto"/>
        </w:rPr>
        <w:t>投标邀请，下述签字人愿参与投标，提供采购需求表和采购要求</w:t>
      </w:r>
      <w:r>
        <w:rPr>
          <w:rFonts w:ascii="宋体" w:eastAsia="宋体" w:cs="仿宋" w:hint="eastAsia"/>
          <w:color w:val="auto"/>
          <w:sz w:val="24"/>
          <w:szCs w:val="24"/>
          <w:highlight w:val="auto"/>
        </w:rPr>
        <w:t>规定的相关服务</w:t>
      </w:r>
      <w:r>
        <w:rPr>
          <w:rFonts w:ascii="宋体" w:eastAsia="宋体" w:cs="仿宋" w:hint="eastAsia"/>
          <w:color w:val="auto"/>
          <w:spacing w:val="-2"/>
          <w:sz w:val="24"/>
          <w:szCs w:val="24"/>
          <w:highlight w:val="auto"/>
        </w:rPr>
        <w:t>，提交下述文件并声明全</w:t>
      </w:r>
      <w:r>
        <w:rPr>
          <w:rFonts w:ascii="宋体" w:eastAsia="宋体" w:cs="仿宋" w:hint="eastAsia"/>
          <w:color w:val="auto"/>
          <w:sz w:val="24"/>
          <w:szCs w:val="24"/>
          <w:highlight w:val="auto"/>
        </w:rPr>
        <w:t>部说明是真实的和正确的。</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1.我方具有履行合同所必需的设备和专业技术能力。</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2.我方在参加政府采购前三年内,在经营活动中没有重大违法记录。</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3.我方没有单位负责人为同一人或者存在直接控股、管理关系的不同投标人，参加本项目采购活动的情形。</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4.我方没有为本项目提供整体设计、规范编制或者项目管理、监理、检测等服务。</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5.下述签字人在证书中证明本资格文件中的内容是真实的和正确的。</w:t>
      </w:r>
    </w:p>
    <w:p>
      <w:pPr>
        <w:spacing w:line="500" w:lineRule="atLeast"/>
        <w:ind w:leftChars="228" w:left="959" w:hangingChars="200" w:hanging="480"/>
        <w:rPr>
          <w:rFonts w:ascii="宋体" w:eastAsia="宋体" w:cs="仿宋" w:hint="eastAsia"/>
          <w:color w:val="auto"/>
          <w:sz w:val="24"/>
          <w:szCs w:val="24"/>
          <w:highlight w:val="auto"/>
        </w:rPr>
      </w:pPr>
    </w:p>
    <w:p>
      <w:pPr>
        <w:spacing w:line="500" w:lineRule="atLeast"/>
        <w:ind w:firstLineChars="200" w:firstLine="480"/>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投标人代表签字或签章</w:t>
      </w:r>
    </w:p>
    <w:p>
      <w:pPr>
        <w:spacing w:line="500" w:lineRule="atLeast"/>
        <w:rPr>
          <w:rFonts w:ascii="宋体" w:eastAsia="宋体" w:cs="仿宋" w:hint="eastAsia"/>
          <w:color w:val="auto"/>
          <w:sz w:val="24"/>
          <w:szCs w:val="24"/>
          <w:u w:val="single"/>
          <w:highlight w:val="auto"/>
        </w:rPr>
      </w:pPr>
      <w:r>
        <w:rPr>
          <w:rFonts w:ascii="宋体" w:eastAsia="宋体" w:cs="仿宋" w:hint="eastAsia"/>
          <w:color w:val="auto"/>
          <w:sz w:val="24"/>
          <w:szCs w:val="24"/>
          <w:highlight w:val="auto"/>
        </w:rPr>
        <w:t>投标人签章</w:t>
      </w:r>
    </w:p>
    <w:p>
      <w:pPr>
        <w:spacing w:line="500" w:lineRule="atLeast"/>
        <w:rPr>
          <w:rFonts w:ascii="宋体" w:eastAsia="宋体" w:cs="仿宋" w:hint="eastAsia"/>
          <w:color w:val="auto"/>
          <w:sz w:val="24"/>
          <w:szCs w:val="24"/>
          <w:u w:val="single"/>
          <w:highlight w:val="auto"/>
        </w:rPr>
      </w:pPr>
      <w:r>
        <w:rPr>
          <w:rFonts w:ascii="宋体" w:eastAsia="宋体" w:cs="仿宋" w:hint="eastAsia"/>
          <w:color w:val="auto"/>
          <w:sz w:val="24"/>
          <w:szCs w:val="24"/>
          <w:highlight w:val="auto"/>
        </w:rPr>
        <w:t>日期</w:t>
      </w:r>
    </w:p>
    <w:p>
      <w:pPr>
        <w:tabs>
          <w:tab w:val="left" w:pos="1470"/>
        </w:tabs>
        <w:spacing w:line="500" w:lineRule="atLeast"/>
        <w:rPr>
          <w:rFonts w:ascii="宋体" w:eastAsia="宋体" w:cs="仿宋" w:hint="eastAsia"/>
          <w:b/>
          <w:color w:val="auto"/>
          <w:sz w:val="24"/>
          <w:highlight w:val="auto"/>
        </w:rPr>
      </w:pPr>
    </w:p>
    <w:p>
      <w:pPr>
        <w:rPr>
          <w:rFonts w:ascii="宋体" w:eastAsia="宋体" w:cs="仿宋" w:hint="eastAsia"/>
          <w:color w:val="auto"/>
          <w:highlight w:val="auto"/>
        </w:rPr>
      </w:pPr>
      <w:r>
        <w:rPr>
          <w:rFonts w:ascii="宋体" w:eastAsia="宋体" w:cs="仿宋" w:hint="eastAsia"/>
          <w:color w:val="auto"/>
          <w:highlight w:val="auto"/>
        </w:rPr>
        <w:br w:type="page"/>
      </w:r>
    </w:p>
    <w:p>
      <w:pPr>
        <w:spacing w:line="500" w:lineRule="exact"/>
        <w:jc w:val="center"/>
        <w:rPr>
          <w:rFonts w:ascii="宋体" w:eastAsia="宋体" w:hint="eastAsia"/>
          <w:b/>
          <w:color w:val="auto"/>
          <w:sz w:val="24"/>
          <w:highlight w:val="auto"/>
        </w:rPr>
      </w:pPr>
      <w:bookmarkStart w:id="106" w:name="_Toc494138647"/>
      <w:bookmarkStart w:id="107" w:name="_Toc494292935"/>
      <w:r>
        <w:rPr>
          <w:rFonts w:ascii="宋体" w:eastAsia="宋体" w:hint="eastAsia"/>
          <w:b/>
          <w:color w:val="auto"/>
          <w:sz w:val="24"/>
          <w:highlight w:val="auto"/>
        </w:rPr>
        <w:t>格式7-8．投标保证金凭证</w:t>
      </w:r>
      <w:bookmarkEnd w:id="106"/>
      <w:bookmarkEnd w:id="107"/>
    </w:p>
    <w:p>
      <w:pPr>
        <w:rPr>
          <w:color w:val="auto"/>
          <w:highlight w:val="auto"/>
        </w:rPr>
      </w:pPr>
    </w:p>
    <w:p>
      <w:pPr>
        <w:spacing w:line="500" w:lineRule="atLeast"/>
        <w:rPr>
          <w:rFonts w:ascii="宋体" w:eastAsia="宋体" w:cs="仿宋" w:hint="eastAsia"/>
          <w:color w:val="auto"/>
          <w:sz w:val="24"/>
          <w:szCs w:val="24"/>
          <w:highlight w:val="auto"/>
        </w:rPr>
      </w:pPr>
      <w:r>
        <w:rPr>
          <w:rFonts w:ascii="宋体" w:eastAsia="宋体" w:cs="仿宋" w:hint="eastAsia"/>
          <w:color w:val="auto"/>
          <w:sz w:val="24"/>
          <w:szCs w:val="24"/>
          <w:highlight w:val="auto"/>
        </w:rPr>
        <w:t>附：投标人盖章的保证金凭证复印件或截图</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本项目保证金应当采用支票、汇票、本票、网上银行支付或者金融机构、担保机构出具的保函、保险公司出具的保证保险等非现金形式交纳。</w:t>
      </w:r>
    </w:p>
    <w:p>
      <w:pPr>
        <w:spacing w:line="500" w:lineRule="atLeast"/>
        <w:ind w:left="480" w:hangingChars="200" w:hanging="480"/>
        <w:rPr>
          <w:rFonts w:ascii="宋体" w:eastAsia="宋体" w:cs="仿宋" w:hint="eastAsia"/>
          <w:color w:val="auto"/>
          <w:sz w:val="24"/>
          <w:szCs w:val="24"/>
          <w:highlight w:val="auto"/>
        </w:rPr>
      </w:pPr>
      <w:r>
        <w:rPr>
          <w:rFonts w:ascii="宋体" w:eastAsia="宋体" w:cs="仿宋" w:hint="eastAsia"/>
          <w:color w:val="auto"/>
          <w:sz w:val="24"/>
          <w:szCs w:val="24"/>
          <w:highlight w:val="auto"/>
        </w:rPr>
        <w:t>1.采用银行电汇、转账、网上银行形式：</w:t>
      </w:r>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保证金收取账户详见招标文件第二章“投标人须知前附表”，并在投标文件中提供交纳保证金凭证复印件或截图。</w:t>
      </w:r>
    </w:p>
    <w:p>
      <w:pPr>
        <w:spacing w:line="500" w:lineRule="atLeast"/>
        <w:ind w:left="480" w:hangingChars="200" w:hanging="480"/>
        <w:rPr>
          <w:rFonts w:ascii="宋体" w:eastAsia="宋体" w:cs="仿宋" w:hint="eastAsia"/>
          <w:color w:val="auto"/>
          <w:sz w:val="24"/>
          <w:szCs w:val="24"/>
          <w:highlight w:val="auto"/>
        </w:rPr>
      </w:pPr>
      <w:r>
        <w:rPr>
          <w:rFonts w:ascii="宋体" w:eastAsia="宋体" w:cs="仿宋" w:hint="eastAsia"/>
          <w:color w:val="auto"/>
          <w:sz w:val="24"/>
          <w:szCs w:val="24"/>
          <w:highlight w:val="auto"/>
        </w:rPr>
        <w:t>2.采用保函形式：</w:t>
      </w:r>
    </w:p>
    <w:p>
      <w:pPr>
        <w:spacing w:line="500" w:lineRule="atLeast"/>
        <w:ind w:left="480" w:hangingChars="200" w:hanging="480"/>
        <w:rPr>
          <w:rFonts w:ascii="宋体" w:eastAsia="宋体" w:cs="仿宋" w:hint="eastAsia"/>
          <w:bCs/>
          <w:color w:val="auto"/>
          <w:sz w:val="24"/>
          <w:szCs w:val="24"/>
          <w:highlight w:val="auto"/>
        </w:rPr>
      </w:pPr>
      <w:r>
        <w:rPr>
          <w:rFonts w:ascii="宋体" w:eastAsia="宋体" w:cs="仿宋" w:hint="eastAsia"/>
          <w:color w:val="auto"/>
          <w:sz w:val="24"/>
          <w:szCs w:val="24"/>
          <w:highlight w:val="auto"/>
        </w:rPr>
        <w:t>2.1 采用银行保函的，须为投标人基本账户（相应文件中提供开户许可复印件）或江西省辖区内商业银行营业网点出具的不可撤销、见索即付的独立保函；采用专业担保机构出具保函的，须为担保机构出具的不可撤销、见索即付的独立保函；</w:t>
      </w:r>
    </w:p>
    <w:p>
      <w:pPr>
        <w:spacing w:line="500" w:lineRule="atLeast"/>
        <w:ind w:left="480" w:hangingChars="200" w:hanging="480"/>
        <w:rPr>
          <w:rFonts w:ascii="宋体" w:eastAsia="宋体" w:cs="仿宋" w:hint="eastAsia"/>
          <w:b/>
          <w:color w:val="auto"/>
          <w:sz w:val="24"/>
          <w:szCs w:val="24"/>
          <w:highlight w:val="auto"/>
        </w:rPr>
      </w:pPr>
      <w:r>
        <w:rPr>
          <w:rFonts w:ascii="宋体" w:eastAsia="宋体" w:cs="仿宋" w:hint="eastAsia"/>
          <w:color w:val="auto"/>
          <w:sz w:val="24"/>
          <w:szCs w:val="24"/>
          <w:highlight w:val="auto"/>
        </w:rPr>
        <w:t>2.2采用银行、保证保险的电子保单的形式需通过银行、保险公司官方网站（无需授权）验证查询；如以上渠道未能验证查询到的，</w:t>
      </w:r>
      <w:r>
        <w:rPr>
          <w:rFonts w:ascii="宋体" w:eastAsia="宋体" w:cs="仿宋" w:hint="eastAsia"/>
          <w:b/>
          <w:color w:val="auto"/>
          <w:sz w:val="24"/>
          <w:szCs w:val="24"/>
          <w:highlight w:val="auto"/>
        </w:rPr>
        <w:t>视为无效保函。</w:t>
      </w:r>
    </w:p>
    <w:p>
      <w:pPr>
        <w:spacing w:line="500" w:lineRule="atLeast"/>
        <w:ind w:left="480" w:hangingChars="200" w:hanging="480"/>
        <w:rPr>
          <w:rFonts w:ascii="宋体" w:eastAsia="宋体" w:cs="仿宋" w:hint="eastAsia"/>
          <w:color w:val="auto"/>
          <w:sz w:val="24"/>
          <w:szCs w:val="24"/>
          <w:highlight w:val="auto"/>
        </w:rPr>
      </w:pPr>
      <w:r>
        <w:rPr>
          <w:rFonts w:ascii="宋体" w:eastAsia="宋体" w:cs="仿宋" w:hint="eastAsia"/>
          <w:color w:val="auto"/>
          <w:sz w:val="24"/>
          <w:szCs w:val="24"/>
          <w:highlight w:val="auto"/>
        </w:rPr>
        <w:t>2.3保函有效期须不少于投标有效期，否则视为不满足要求。</w:t>
      </w:r>
    </w:p>
    <w:p>
      <w:pPr>
        <w:spacing w:line="500" w:lineRule="atLeast"/>
        <w:ind w:left="480" w:hangingChars="200" w:hanging="480"/>
        <w:rPr>
          <w:rFonts w:ascii="宋体" w:eastAsia="宋体" w:cs="仿宋" w:hint="eastAsia"/>
          <w:color w:val="auto"/>
          <w:sz w:val="24"/>
          <w:szCs w:val="24"/>
          <w:highlight w:val="auto"/>
        </w:rPr>
      </w:pPr>
      <w:r>
        <w:rPr>
          <w:rFonts w:ascii="宋体" w:eastAsia="宋体" w:cs="仿宋" w:hint="eastAsia"/>
          <w:color w:val="auto"/>
          <w:sz w:val="24"/>
          <w:szCs w:val="24"/>
          <w:highlight w:val="auto"/>
        </w:rPr>
        <w:t>3.采用其他形式缴纳保证金的，需提供符合国家规定的相应凭证。未提供保证金凭证或提供的保证金凭证及资料不满足上述要求的，视为未缴纳保证金。</w:t>
      </w:r>
    </w:p>
    <w:p>
      <w:pPr>
        <w:spacing w:line="500" w:lineRule="atLeast"/>
        <w:ind w:left="480" w:hangingChars="200" w:hanging="480"/>
        <w:rPr>
          <w:rFonts w:ascii="宋体" w:eastAsia="宋体" w:cs="仿宋" w:hint="eastAsia"/>
          <w:color w:val="auto"/>
          <w:sz w:val="24"/>
          <w:szCs w:val="24"/>
          <w:highlight w:val="auto"/>
        </w:rPr>
      </w:pPr>
      <w:r>
        <w:rPr>
          <w:rFonts w:ascii="宋体" w:eastAsia="宋体" w:cs="仿宋" w:hint="eastAsia"/>
          <w:color w:val="auto"/>
          <w:sz w:val="24"/>
          <w:szCs w:val="24"/>
          <w:highlight w:val="auto"/>
        </w:rPr>
        <w:t>4.所有提交的纸质保函在评标结束后由采购代理机构留存，且不予退回。</w:t>
      </w:r>
    </w:p>
    <w:p>
      <w:pPr>
        <w:spacing w:line="500" w:lineRule="exact"/>
        <w:jc w:val="center"/>
        <w:rPr>
          <w:rFonts w:ascii="宋体" w:eastAsia="宋体" w:hint="eastAsia"/>
          <w:b/>
          <w:color w:val="auto"/>
          <w:sz w:val="24"/>
          <w:highlight w:val="auto"/>
        </w:rPr>
      </w:pPr>
      <w:r>
        <w:rPr>
          <w:rFonts w:ascii="宋体" w:eastAsia="宋体" w:cs="仿宋" w:hint="eastAsia"/>
          <w:color w:val="auto"/>
          <w:sz w:val="24"/>
          <w:highlight w:val="auto"/>
        </w:rPr>
        <w:br w:type="page"/>
      </w:r>
      <w:bookmarkStart w:id="108" w:name="_Toc494292937"/>
      <w:bookmarkStart w:id="109" w:name="_Toc494138650"/>
      <w:r>
        <w:rPr>
          <w:rFonts w:ascii="宋体" w:eastAsia="宋体" w:hint="eastAsia"/>
          <w:b/>
          <w:color w:val="auto"/>
          <w:sz w:val="24"/>
          <w:highlight w:val="auto"/>
        </w:rPr>
        <w:t>格式7-11.其他资格证明文件</w:t>
      </w:r>
      <w:bookmarkEnd w:id="108"/>
      <w:bookmarkEnd w:id="109"/>
    </w:p>
    <w:p>
      <w:pPr>
        <w:rPr>
          <w:color w:val="auto"/>
          <w:highlight w:val="auto"/>
        </w:rPr>
      </w:pP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详见第一章“特定资格要求”。</w:t>
      </w:r>
    </w:p>
    <w:p>
      <w:pPr>
        <w:spacing w:line="500" w:lineRule="atLeast"/>
        <w:ind w:firstLineChars="200" w:firstLine="480"/>
        <w:rPr>
          <w:rFonts w:ascii="宋体" w:cs="宋体" w:hint="eastAsia"/>
          <w:color w:val="auto"/>
          <w:sz w:val="24"/>
          <w:szCs w:val="24"/>
          <w:highlight w:val="auto"/>
        </w:rPr>
      </w:pPr>
      <w:r>
        <w:rPr>
          <w:rFonts w:ascii="宋体" w:cs="宋体" w:hint="eastAsia"/>
          <w:color w:val="auto"/>
          <w:sz w:val="24"/>
          <w:szCs w:val="24"/>
          <w:lang w:val="en-US" w:eastAsia="zh-CN"/>
          <w:highlight w:val="auto"/>
        </w:rPr>
        <w:t>一、</w:t>
      </w:r>
      <w:r>
        <w:rPr>
          <w:rFonts w:ascii="宋体" w:cs="宋体" w:hint="eastAsia"/>
          <w:color w:val="auto"/>
          <w:sz w:val="24"/>
          <w:szCs w:val="24"/>
          <w:highlight w:val="auto"/>
        </w:rPr>
        <w:t>（1）投标人如为电梯制造商，须具有：</w:t>
      </w:r>
      <w:r>
        <w:rPr>
          <w:rFonts w:ascii="宋体" w:cs="宋体" w:hint="eastAsia"/>
          <w:color w:val="auto"/>
          <w:sz w:val="24"/>
          <w:highlight w:val="auto"/>
        </w:rPr>
        <w:t>《中华人民共和国特种设备生产许可证》</w:t>
      </w:r>
      <w:r>
        <w:rPr>
          <w:rFonts w:ascii="宋体" w:cs="宋体" w:hint="eastAsia"/>
          <w:color w:val="auto"/>
          <w:sz w:val="24"/>
          <w:szCs w:val="24"/>
          <w:highlight w:val="auto"/>
        </w:rPr>
        <w:t>（电梯制造）“曳引驱动乘客电梯B级及以上许可”、《中华人民共和国特种设备生产许可证》（电梯安装）“曳引驱动乘客电梯B级及以上许可”；(如为新版资质需提供满足本项目要求的新版资质证书)；</w:t>
      </w:r>
    </w:p>
    <w:p>
      <w:pPr>
        <w:spacing w:line="500" w:lineRule="atLeast"/>
        <w:ind w:firstLineChars="200" w:firstLine="480"/>
        <w:rPr>
          <w:rFonts w:ascii="宋体" w:cs="宋体" w:hint="eastAsia"/>
          <w:color w:val="auto"/>
          <w:sz w:val="24"/>
          <w:szCs w:val="24"/>
          <w:highlight w:val="auto"/>
        </w:rPr>
      </w:pPr>
      <w:r>
        <w:rPr>
          <w:rFonts w:ascii="宋体" w:cs="宋体" w:hint="eastAsia"/>
          <w:color w:val="auto"/>
          <w:sz w:val="24"/>
          <w:szCs w:val="24"/>
          <w:highlight w:val="auto"/>
        </w:rPr>
        <w:t>（2）投标人如为代理商，须具有：《中华人民共和国特种设备生产许可证》（电梯安装）“曳引驱动乘客电梯B级及以上许可”，同时所代理的产品的制造商应具有中华人民共和国特种设备生产许可证》（电梯制造）“曳引驱动乘客电梯B级及以上许可”；(如为新版资质需提供满足本项目要求的新版资质证书)。</w:t>
      </w:r>
    </w:p>
    <w:p>
      <w:pPr>
        <w:spacing w:line="500" w:lineRule="atLeast"/>
        <w:ind w:firstLineChars="200" w:firstLine="480"/>
        <w:rPr>
          <w:rFonts w:ascii="宋体" w:cs="宋体" w:hint="eastAsia"/>
          <w:color w:val="auto"/>
          <w:sz w:val="24"/>
          <w:szCs w:val="24"/>
          <w:highlight w:val="auto"/>
        </w:rPr>
      </w:pPr>
      <w:r>
        <w:rPr>
          <w:rFonts w:ascii="宋体" w:cs="宋体" w:hint="eastAsia"/>
          <w:color w:val="auto"/>
          <w:sz w:val="24"/>
          <w:szCs w:val="24"/>
          <w:highlight w:val="auto"/>
        </w:rPr>
        <w:t>提供以上相应证书扫描件。</w:t>
      </w:r>
    </w:p>
    <w:p>
      <w:pPr>
        <w:pStyle w:val="2"/>
        <w:ind w:firstLineChars="200" w:firstLine="480"/>
        <w:jc w:val="left"/>
        <w:rPr>
          <w:rFonts w:ascii="仿宋" w:eastAsia="仿宋" w:cs="仿宋" w:hint="eastAsia"/>
          <w:color w:val="auto"/>
          <w:highlight w:val="auto"/>
        </w:rPr>
      </w:pPr>
      <w:r>
        <w:rPr>
          <w:rFonts w:ascii="宋体" w:eastAsia="宋体" w:cs="仿宋" w:hint="eastAsia"/>
          <w:color w:val="auto"/>
          <w:sz w:val="24"/>
          <w:szCs w:val="24"/>
          <w:lang w:val="en-US" w:eastAsia="zh-CN"/>
          <w:highlight w:val="auto"/>
        </w:rPr>
        <w:t>二、</w:t>
      </w:r>
      <w:r>
        <w:rPr>
          <w:rFonts w:ascii="宋体" w:eastAsia="宋体" w:cs="仿宋" w:hint="eastAsia"/>
          <w:color w:val="auto"/>
          <w:sz w:val="24"/>
          <w:szCs w:val="24"/>
          <w:highlight w:val="auto"/>
        </w:rPr>
        <w:t>电梯层门单一不小于1.</w:t>
      </w:r>
      <w:r>
        <w:rPr>
          <w:rFonts w:ascii="宋体" w:eastAsia="宋体" w:cs="仿宋" w:hint="eastAsia"/>
          <w:color w:val="auto"/>
          <w:sz w:val="24"/>
          <w:szCs w:val="24"/>
          <w:lang w:val="en-US" w:eastAsia="zh-CN"/>
          <w:highlight w:val="auto"/>
        </w:rPr>
        <w:t>5</w:t>
      </w:r>
      <w:r>
        <w:rPr>
          <w:rFonts w:ascii="宋体" w:eastAsia="宋体" w:cs="仿宋" w:hint="eastAsia"/>
          <w:color w:val="auto"/>
          <w:sz w:val="24"/>
          <w:szCs w:val="24"/>
          <w:highlight w:val="auto"/>
        </w:rPr>
        <w:t>mm厚度304不锈钢，原厂原品牌提供型式试验证明（须在投标文件中提供原厂原品牌提供型式试验证明）。</w:t>
      </w:r>
      <w:r>
        <w:rPr>
          <w:rFonts w:ascii="宋体" w:eastAsia="宋体" w:cs="仿宋" w:hint="eastAsia"/>
          <w:color w:val="auto"/>
          <w:highlight w:val="auto"/>
        </w:rPr>
        <w:br w:type="page"/>
      </w:r>
      <w:bookmarkStart w:id="110" w:name="_Toc45786132"/>
      <w:bookmarkStart w:id="111" w:name="_Toc43191606"/>
      <w:r>
        <w:rPr>
          <w:rFonts w:ascii="仿宋" w:eastAsia="仿宋" w:cs="仿宋" w:hint="eastAsia"/>
          <w:color w:val="auto"/>
          <w:highlight w:val="auto"/>
        </w:rPr>
        <w:t>格式8.为落实政府采购政策投标人须提供的证明材料</w:t>
      </w:r>
      <w:bookmarkStart w:id="112" w:name="_Toc474492115"/>
      <w:bookmarkEnd w:id="110"/>
      <w:bookmarkEnd w:id="111"/>
    </w:p>
    <w:p>
      <w:pPr>
        <w:rPr>
          <w:color w:val="auto"/>
          <w:highlight w:val="auto"/>
        </w:rPr>
      </w:pPr>
    </w:p>
    <w:p>
      <w:pPr>
        <w:spacing w:line="500" w:lineRule="exact"/>
        <w:jc w:val="center"/>
        <w:rPr>
          <w:rFonts w:ascii="宋体" w:eastAsia="宋体" w:hint="eastAsia"/>
          <w:b/>
          <w:color w:val="auto"/>
          <w:sz w:val="24"/>
          <w:highlight w:val="auto"/>
        </w:rPr>
      </w:pPr>
      <w:bookmarkStart w:id="113" w:name="_Toc494292939"/>
      <w:bookmarkStart w:id="114" w:name="_Toc494138652"/>
      <w:r>
        <w:rPr>
          <w:rFonts w:ascii="宋体" w:eastAsia="宋体" w:hint="eastAsia"/>
          <w:b/>
          <w:color w:val="auto"/>
          <w:sz w:val="24"/>
          <w:highlight w:val="auto"/>
        </w:rPr>
        <w:t>格式8-1.</w:t>
      </w:r>
      <w:bookmarkEnd w:id="112"/>
      <w:bookmarkEnd w:id="113"/>
      <w:bookmarkEnd w:id="114"/>
      <w:r>
        <w:rPr>
          <w:rFonts w:ascii="宋体" w:eastAsia="宋体" w:hint="eastAsia"/>
          <w:b/>
          <w:color w:val="auto"/>
          <w:sz w:val="24"/>
          <w:highlight w:val="auto"/>
        </w:rPr>
        <w:t xml:space="preserve"> 中小企业声明函</w:t>
      </w:r>
    </w:p>
    <w:p>
      <w:pPr>
        <w:spacing w:line="500" w:lineRule="atLeast"/>
        <w:rPr>
          <w:rFonts w:ascii="宋体" w:eastAsia="宋体" w:cs="仿宋" w:hint="eastAsia"/>
          <w:color w:val="auto"/>
          <w:sz w:val="24"/>
          <w:szCs w:val="24"/>
          <w:highlight w:val="auto"/>
        </w:rPr>
      </w:pPr>
    </w:p>
    <w:p>
      <w:pPr>
        <w:pStyle w:val="15"/>
        <w:spacing w:after="0" w:line="500" w:lineRule="atLeast"/>
        <w:ind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highlight w:val="auto"/>
        </w:rPr>
        <w:t>本公司（联合体）郑重声明，根据《政府采购促进中小企业发展管理办法》（财库﹝2020﹞46 号）的规定，本公司（联合体）参加</w:t>
      </w:r>
      <w:r>
        <w:rPr>
          <w:rFonts w:ascii="宋体" w:eastAsia="宋体" w:cs="宋体" w:hint="eastAsia"/>
          <w:color w:val="auto"/>
          <w:sz w:val="24"/>
          <w:szCs w:val="24"/>
          <w:u w:val="single"/>
          <w:highlight w:val="auto"/>
        </w:rPr>
        <w:t>（单位名称）</w:t>
      </w:r>
      <w:r>
        <w:rPr>
          <w:rFonts w:ascii="宋体" w:eastAsia="宋体" w:cs="宋体" w:hint="eastAsia"/>
          <w:color w:val="auto"/>
          <w:sz w:val="24"/>
          <w:szCs w:val="24"/>
          <w:highlight w:val="auto"/>
        </w:rPr>
        <w:t>的</w:t>
      </w:r>
      <w:r>
        <w:rPr>
          <w:rFonts w:ascii="宋体" w:eastAsia="宋体" w:cs="宋体" w:hint="eastAsia"/>
          <w:color w:val="auto"/>
          <w:sz w:val="24"/>
          <w:szCs w:val="24"/>
          <w:u w:val="single"/>
          <w:highlight w:val="auto"/>
        </w:rPr>
        <w:t>（项目名称）</w:t>
      </w:r>
      <w:r>
        <w:rPr>
          <w:rFonts w:ascii="宋体" w:eastAsia="宋体" w:cs="宋体" w:hint="eastAsia"/>
          <w:color w:val="auto"/>
          <w:sz w:val="24"/>
          <w:szCs w:val="24"/>
          <w:highlight w:val="auto"/>
        </w:rPr>
        <w:t>采购活动，提供的货物全部由符合政策要求的中小企业制造。相关企业（含联合体中的中小企业、签订分包意向协议的中小企业） 的具体情况如下：</w:t>
      </w:r>
    </w:p>
    <w:p>
      <w:pPr>
        <w:pStyle w:val="68"/>
        <w:tabs>
          <w:tab w:val="left" w:pos="1183"/>
          <w:tab w:val="left" w:pos="1484"/>
          <w:tab w:val="left" w:pos="4662"/>
          <w:tab w:val="left" w:pos="6903"/>
        </w:tabs>
        <w:spacing w:line="500" w:lineRule="atLeast"/>
        <w:rPr>
          <w:rFonts w:ascii="宋体" w:eastAsia="宋体" w:cs="宋体" w:hint="eastAsia"/>
          <w:color w:val="auto"/>
          <w:sz w:val="24"/>
          <w:highlight w:val="auto"/>
        </w:rPr>
      </w:pPr>
      <w:r>
        <w:rPr>
          <w:rFonts w:ascii="宋体" w:eastAsia="宋体" w:cs="宋体" w:hint="eastAsia"/>
          <w:color w:val="auto"/>
          <w:sz w:val="24"/>
          <w:highlight w:val="auto"/>
        </w:rPr>
        <w:t xml:space="preserve"> 1.</w:t>
      </w:r>
      <w:r>
        <w:rPr>
          <w:rFonts w:ascii="宋体" w:eastAsia="宋体" w:cs="宋体" w:hint="eastAsia"/>
          <w:color w:val="auto"/>
          <w:sz w:val="24"/>
          <w:u w:val="single"/>
          <w:highlight w:val="auto"/>
        </w:rPr>
        <w:t xml:space="preserve">（ 标 的 名 称 ） </w:t>
      </w:r>
      <w:r>
        <w:rPr>
          <w:rFonts w:ascii="宋体" w:eastAsia="宋体" w:cs="宋体" w:hint="eastAsia"/>
          <w:color w:val="auto"/>
          <w:sz w:val="24"/>
          <w:highlight w:val="auto"/>
        </w:rPr>
        <w:t>， 属 于</w:t>
      </w:r>
      <w:r>
        <w:rPr>
          <w:rFonts w:ascii="宋体" w:eastAsia="宋体" w:cs="宋体" w:hint="eastAsia"/>
          <w:color w:val="auto"/>
          <w:sz w:val="24"/>
          <w:u w:val="single"/>
          <w:highlight w:val="auto"/>
        </w:rPr>
        <w:t xml:space="preserve"> 工业 </w:t>
      </w:r>
      <w:r>
        <w:rPr>
          <w:rFonts w:ascii="宋体" w:eastAsia="宋体" w:cs="宋体" w:hint="eastAsia"/>
          <w:color w:val="auto"/>
          <w:sz w:val="24"/>
          <w:highlight w:val="auto"/>
        </w:rPr>
        <w:t>行业；制造商为</w:t>
      </w:r>
      <w:r>
        <w:rPr>
          <w:rFonts w:ascii="宋体" w:eastAsia="宋体" w:cs="宋体" w:hint="eastAsia"/>
          <w:color w:val="auto"/>
          <w:sz w:val="24"/>
          <w:u w:val="single"/>
          <w:highlight w:val="auto"/>
        </w:rPr>
        <w:t>（企业名称）</w:t>
      </w:r>
      <w:r>
        <w:rPr>
          <w:rFonts w:ascii="宋体" w:eastAsia="宋体" w:cs="宋体" w:hint="eastAsia"/>
          <w:color w:val="auto"/>
          <w:sz w:val="24"/>
          <w:highlight w:val="auto"/>
        </w:rPr>
        <w:t>，从业人员</w:t>
      </w:r>
      <w:r>
        <w:rPr>
          <w:rFonts w:ascii="宋体" w:eastAsia="宋体" w:cs="宋体" w:hint="eastAsia"/>
          <w:color w:val="auto"/>
          <w:sz w:val="24"/>
          <w:u w:val="single"/>
          <w:highlight w:val="auto"/>
        </w:rPr>
        <w:t xml:space="preserve"> </w:t>
        <w:tab/>
      </w:r>
      <w:r>
        <w:rPr>
          <w:rFonts w:ascii="宋体" w:eastAsia="宋体" w:cs="宋体" w:hint="eastAsia"/>
          <w:color w:val="auto"/>
          <w:sz w:val="24"/>
          <w:highlight w:val="auto"/>
        </w:rPr>
        <w:t>人，营业收入为</w:t>
      </w:r>
      <w:r>
        <w:rPr>
          <w:rFonts w:ascii="宋体" w:eastAsia="宋体" w:cs="宋体" w:hint="eastAsia"/>
          <w:color w:val="auto"/>
          <w:sz w:val="24"/>
          <w:u w:val="single"/>
          <w:highlight w:val="auto"/>
        </w:rPr>
        <w:t xml:space="preserve">        </w:t>
      </w:r>
      <w:r>
        <w:rPr>
          <w:rFonts w:ascii="宋体" w:eastAsia="宋体" w:cs="宋体" w:hint="eastAsia"/>
          <w:color w:val="auto"/>
          <w:sz w:val="24"/>
          <w:highlight w:val="auto"/>
        </w:rPr>
        <w:t>万元，资产总额为</w:t>
      </w:r>
      <w:r>
        <w:rPr>
          <w:rFonts w:ascii="宋体" w:eastAsia="宋体" w:cs="宋体" w:hint="eastAsia"/>
          <w:color w:val="auto"/>
          <w:sz w:val="24"/>
          <w:u w:val="single"/>
          <w:highlight w:val="auto"/>
        </w:rPr>
        <w:t xml:space="preserve">   </w:t>
        <w:tab/>
      </w:r>
      <w:r>
        <w:rPr>
          <w:rFonts w:ascii="宋体" w:eastAsia="宋体" w:cs="宋体" w:hint="eastAsia"/>
          <w:color w:val="auto"/>
          <w:sz w:val="24"/>
          <w:highlight w:val="auto"/>
        </w:rPr>
        <w:t>万元</w:t>
      </w:r>
      <w:r>
        <w:rPr>
          <w:rFonts w:ascii="宋体" w:eastAsia="宋体" w:cs="宋体" w:hint="eastAsia"/>
          <w:color w:val="auto"/>
          <w:sz w:val="24"/>
          <w:vertAlign w:val="superscript"/>
          <w:highlight w:val="auto"/>
        </w:rPr>
        <w:fldChar w:fldCharType="begin"/>
      </w:r>
      <w:r>
        <w:instrText>HYPERLINK  \l "_bookmark0"</w:instrText>
      </w:r>
      <w:r>
        <w:rPr>
          <w:rFonts w:ascii="宋体" w:eastAsia="宋体" w:cs="宋体" w:hint="eastAsia"/>
          <w:color w:val="auto"/>
          <w:sz w:val="24"/>
          <w:vertAlign w:val="superscript"/>
          <w:highlight w:val="auto"/>
        </w:rPr>
        <w:fldChar w:fldCharType="separate"/>
      </w:r>
      <w:r>
        <w:rPr>
          <w:rFonts w:ascii="宋体" w:eastAsia="宋体" w:cs="宋体" w:hint="eastAsia"/>
          <w:color w:val="auto"/>
          <w:sz w:val="24"/>
          <w:vertAlign w:val="superscript"/>
          <w:highlight w:val="auto"/>
        </w:rPr>
        <w:t>1</w:t>
      </w:r>
      <w:r>
        <w:rPr>
          <w:rFonts w:ascii="宋体" w:eastAsia="宋体" w:cs="宋体" w:hint="eastAsia"/>
          <w:color w:val="auto"/>
          <w:sz w:val="24"/>
          <w:vertAlign w:val="superscript"/>
          <w:highlight w:val="auto"/>
        </w:rPr>
        <w:fldChar w:fldCharType="end"/>
      </w:r>
      <w:r>
        <w:rPr>
          <w:rFonts w:ascii="宋体" w:eastAsia="宋体" w:cs="宋体" w:hint="eastAsia"/>
          <w:color w:val="auto"/>
          <w:sz w:val="24"/>
          <w:highlight w:val="auto"/>
        </w:rPr>
        <w:t>，属于</w:t>
      </w:r>
      <w:r>
        <w:rPr>
          <w:rFonts w:ascii="宋体" w:eastAsia="宋体" w:cs="宋体" w:hint="eastAsia"/>
          <w:color w:val="auto"/>
          <w:sz w:val="24"/>
          <w:u w:val="single"/>
          <w:highlight w:val="auto"/>
        </w:rPr>
        <w:t>（中型企业、小型企业、微型企业）</w:t>
      </w:r>
      <w:r>
        <w:rPr>
          <w:rFonts w:ascii="宋体" w:eastAsia="宋体" w:cs="宋体" w:hint="eastAsia"/>
          <w:color w:val="auto"/>
          <w:sz w:val="24"/>
          <w:highlight w:val="auto"/>
        </w:rPr>
        <w:t>；</w:t>
      </w:r>
    </w:p>
    <w:p>
      <w:pPr>
        <w:pStyle w:val="68"/>
        <w:tabs>
          <w:tab w:val="left" w:pos="1165"/>
          <w:tab w:val="left" w:pos="1183"/>
          <w:tab w:val="left" w:pos="4362"/>
          <w:tab w:val="left" w:pos="6577"/>
        </w:tabs>
        <w:spacing w:line="500" w:lineRule="atLeast"/>
        <w:rPr>
          <w:rFonts w:ascii="宋体" w:eastAsia="宋体" w:cs="宋体" w:hint="eastAsia"/>
          <w:color w:val="auto"/>
          <w:sz w:val="24"/>
          <w:highlight w:val="auto"/>
        </w:rPr>
      </w:pPr>
      <w:r>
        <w:rPr>
          <w:rFonts w:ascii="宋体" w:eastAsia="宋体" w:cs="宋体" w:hint="eastAsia"/>
          <w:color w:val="auto"/>
          <w:sz w:val="24"/>
          <w:highlight w:val="auto"/>
        </w:rPr>
        <w:t xml:space="preserve"> 2.</w:t>
      </w:r>
      <w:r>
        <w:rPr>
          <w:rFonts w:ascii="宋体" w:eastAsia="宋体" w:cs="宋体" w:hint="eastAsia"/>
          <w:color w:val="auto"/>
          <w:sz w:val="24"/>
          <w:u w:val="single"/>
          <w:highlight w:val="auto"/>
        </w:rPr>
        <w:t xml:space="preserve">（ 标 的 名 称 ） </w:t>
      </w:r>
      <w:r>
        <w:rPr>
          <w:rFonts w:ascii="宋体" w:eastAsia="宋体" w:cs="宋体" w:hint="eastAsia"/>
          <w:color w:val="auto"/>
          <w:sz w:val="24"/>
          <w:highlight w:val="auto"/>
        </w:rPr>
        <w:t>， 属 于</w:t>
      </w:r>
      <w:r>
        <w:rPr>
          <w:rFonts w:ascii="宋体" w:eastAsia="宋体" w:cs="宋体" w:hint="eastAsia"/>
          <w:color w:val="auto"/>
          <w:sz w:val="24"/>
          <w:u w:val="single"/>
          <w:highlight w:val="auto"/>
        </w:rPr>
        <w:t xml:space="preserve"> 工业 </w:t>
      </w:r>
      <w:r>
        <w:rPr>
          <w:rFonts w:ascii="宋体" w:eastAsia="宋体" w:cs="宋体" w:hint="eastAsia"/>
          <w:color w:val="auto"/>
          <w:sz w:val="24"/>
          <w:highlight w:val="auto"/>
        </w:rPr>
        <w:t>行业；制造商为</w:t>
      </w:r>
      <w:r>
        <w:rPr>
          <w:rFonts w:ascii="宋体" w:eastAsia="宋体" w:cs="宋体" w:hint="eastAsia"/>
          <w:color w:val="auto"/>
          <w:sz w:val="24"/>
          <w:u w:val="single"/>
          <w:highlight w:val="auto"/>
        </w:rPr>
        <w:t>（企业名称）</w:t>
      </w:r>
      <w:r>
        <w:rPr>
          <w:rFonts w:ascii="宋体" w:eastAsia="宋体" w:cs="宋体" w:hint="eastAsia"/>
          <w:color w:val="auto"/>
          <w:sz w:val="24"/>
          <w:highlight w:val="auto"/>
        </w:rPr>
        <w:t>，从业人员</w:t>
      </w:r>
      <w:r>
        <w:rPr>
          <w:rFonts w:ascii="宋体" w:eastAsia="宋体" w:cs="宋体" w:hint="eastAsia"/>
          <w:color w:val="auto"/>
          <w:sz w:val="24"/>
          <w:u w:val="single"/>
          <w:highlight w:val="auto"/>
        </w:rPr>
        <w:t xml:space="preserve"> </w:t>
        <w:tab/>
      </w:r>
      <w:r>
        <w:rPr>
          <w:rFonts w:ascii="宋体" w:eastAsia="宋体" w:cs="宋体" w:hint="eastAsia"/>
          <w:color w:val="auto"/>
          <w:sz w:val="24"/>
          <w:highlight w:val="auto"/>
        </w:rPr>
        <w:t>人，营业收入为</w:t>
      </w:r>
      <w:r>
        <w:rPr>
          <w:rFonts w:ascii="宋体" w:eastAsia="宋体" w:cs="宋体" w:hint="eastAsia"/>
          <w:color w:val="auto"/>
          <w:sz w:val="24"/>
          <w:u w:val="single"/>
          <w:highlight w:val="auto"/>
        </w:rPr>
        <w:t xml:space="preserve">        </w:t>
      </w:r>
      <w:r>
        <w:rPr>
          <w:rFonts w:ascii="宋体" w:eastAsia="宋体" w:cs="宋体" w:hint="eastAsia"/>
          <w:color w:val="auto"/>
          <w:sz w:val="24"/>
          <w:highlight w:val="auto"/>
        </w:rPr>
        <w:t>万元，资产总额为</w:t>
      </w:r>
      <w:r>
        <w:rPr>
          <w:rFonts w:ascii="宋体" w:eastAsia="宋体" w:cs="宋体" w:hint="eastAsia"/>
          <w:color w:val="auto"/>
          <w:sz w:val="24"/>
          <w:u w:val="single"/>
          <w:highlight w:val="auto"/>
        </w:rPr>
        <w:t xml:space="preserve">   </w:t>
        <w:tab/>
      </w:r>
      <w:r>
        <w:rPr>
          <w:rFonts w:ascii="宋体" w:eastAsia="宋体" w:cs="宋体" w:hint="eastAsia"/>
          <w:color w:val="auto"/>
          <w:sz w:val="24"/>
          <w:highlight w:val="auto"/>
        </w:rPr>
        <w:t>万元</w:t>
      </w:r>
      <w:r>
        <w:rPr>
          <w:rFonts w:ascii="宋体" w:eastAsia="宋体" w:cs="宋体" w:hint="eastAsia"/>
          <w:color w:val="auto"/>
          <w:sz w:val="24"/>
          <w:vertAlign w:val="superscript"/>
          <w:highlight w:val="auto"/>
        </w:rPr>
        <w:fldChar w:fldCharType="begin"/>
      </w:r>
      <w:r>
        <w:instrText>HYPERLINK  \l "_bookmark0"</w:instrText>
      </w:r>
      <w:r>
        <w:rPr>
          <w:rFonts w:ascii="宋体" w:eastAsia="宋体" w:cs="宋体" w:hint="eastAsia"/>
          <w:color w:val="auto"/>
          <w:sz w:val="24"/>
          <w:vertAlign w:val="superscript"/>
          <w:highlight w:val="auto"/>
        </w:rPr>
        <w:fldChar w:fldCharType="separate"/>
      </w:r>
      <w:r>
        <w:rPr>
          <w:rFonts w:ascii="宋体" w:eastAsia="宋体" w:cs="宋体" w:hint="eastAsia"/>
          <w:color w:val="auto"/>
          <w:sz w:val="24"/>
          <w:vertAlign w:val="superscript"/>
          <w:highlight w:val="auto"/>
        </w:rPr>
        <w:t>1</w:t>
      </w:r>
      <w:r>
        <w:rPr>
          <w:rFonts w:ascii="宋体" w:eastAsia="宋体" w:cs="宋体" w:hint="eastAsia"/>
          <w:color w:val="auto"/>
          <w:sz w:val="24"/>
          <w:vertAlign w:val="superscript"/>
          <w:highlight w:val="auto"/>
        </w:rPr>
        <w:fldChar w:fldCharType="end"/>
      </w:r>
      <w:r>
        <w:rPr>
          <w:rFonts w:ascii="宋体" w:eastAsia="宋体" w:cs="宋体" w:hint="eastAsia"/>
          <w:color w:val="auto"/>
          <w:sz w:val="24"/>
          <w:highlight w:val="auto"/>
        </w:rPr>
        <w:t>，属于</w:t>
      </w:r>
      <w:r>
        <w:rPr>
          <w:rFonts w:ascii="宋体" w:eastAsia="宋体" w:cs="宋体" w:hint="eastAsia"/>
          <w:color w:val="auto"/>
          <w:sz w:val="24"/>
          <w:u w:val="single"/>
          <w:highlight w:val="auto"/>
        </w:rPr>
        <w:t>（中型企业、小型企业、微型企业）</w:t>
      </w:r>
      <w:r>
        <w:rPr>
          <w:rFonts w:ascii="宋体" w:eastAsia="宋体" w:cs="宋体" w:hint="eastAsia"/>
          <w:color w:val="auto"/>
          <w:sz w:val="24"/>
          <w:highlight w:val="auto"/>
        </w:rPr>
        <w:t>；</w:t>
      </w:r>
    </w:p>
    <w:p>
      <w:pPr>
        <w:pStyle w:val="15"/>
        <w:spacing w:after="0" w:line="500" w:lineRule="atLeast"/>
        <w:ind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highlight w:val="auto"/>
        </w:rPr>
        <w:t>……</w:t>
      </w:r>
    </w:p>
    <w:p>
      <w:pPr>
        <w:pStyle w:val="15"/>
        <w:spacing w:after="0" w:line="500" w:lineRule="atLeast"/>
        <w:ind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highlight w:val="auto"/>
        </w:rPr>
        <w:t>以上企业，不属于大企业的分支机构，不存在控股股东为大企业的情形，也不存在与大企业的负责人为同一人的情形。</w:t>
      </w:r>
    </w:p>
    <w:p>
      <w:pPr>
        <w:pStyle w:val="15"/>
        <w:spacing w:after="0" w:line="500" w:lineRule="atLeast"/>
        <w:ind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highlight w:val="auto"/>
        </w:rPr>
        <w:t>本企业对上述声明内容的真实性负责。如有虚假，将依法承担相应责任。</w:t>
      </w:r>
    </w:p>
    <w:p>
      <w:pPr>
        <w:pStyle w:val="15"/>
        <w:spacing w:after="0" w:line="500" w:lineRule="atLeast"/>
        <w:ind w:firstLineChars="200" w:firstLine="480"/>
        <w:rPr>
          <w:rFonts w:ascii="宋体" w:eastAsia="宋体" w:cs="宋体" w:hint="eastAsia"/>
          <w:color w:val="auto"/>
          <w:sz w:val="24"/>
          <w:szCs w:val="24"/>
          <w:highlight w:val="auto"/>
        </w:rPr>
      </w:pPr>
    </w:p>
    <w:p>
      <w:pPr>
        <w:pStyle w:val="15"/>
        <w:spacing w:after="0" w:line="500" w:lineRule="atLeast"/>
        <w:ind w:firstLineChars="200" w:firstLine="480"/>
        <w:rPr>
          <w:rFonts w:ascii="宋体" w:eastAsia="宋体" w:cs="宋体" w:hint="eastAsia"/>
          <w:color w:val="auto"/>
          <w:sz w:val="24"/>
          <w:szCs w:val="24"/>
          <w:highlight w:val="auto"/>
        </w:rPr>
      </w:pPr>
    </w:p>
    <w:p>
      <w:pPr>
        <w:pStyle w:val="15"/>
        <w:spacing w:after="0" w:line="500" w:lineRule="atLeast"/>
        <w:ind w:firstLineChars="2100" w:firstLine="5040"/>
        <w:rPr>
          <w:rFonts w:ascii="宋体" w:eastAsia="宋体" w:cs="宋体" w:hint="eastAsia"/>
          <w:color w:val="auto"/>
          <w:sz w:val="24"/>
          <w:szCs w:val="24"/>
          <w:highlight w:val="auto"/>
        </w:rPr>
      </w:pPr>
      <w:r>
        <w:rPr>
          <w:rFonts w:ascii="宋体" w:eastAsia="宋体" w:cs="宋体" w:hint="eastAsia"/>
          <w:color w:val="auto"/>
          <w:sz w:val="24"/>
          <w:szCs w:val="24"/>
          <w:highlight w:val="auto"/>
        </w:rPr>
        <w:t>企业名称（盖章）：</w:t>
      </w:r>
    </w:p>
    <w:p>
      <w:pPr>
        <w:pStyle w:val="15"/>
        <w:spacing w:after="0" w:line="500" w:lineRule="atLeast"/>
        <w:ind w:firstLineChars="2100" w:firstLine="5040"/>
        <w:rPr>
          <w:rFonts w:ascii="宋体" w:eastAsia="宋体" w:cs="宋体" w:hint="eastAsia"/>
          <w:color w:val="auto"/>
          <w:sz w:val="24"/>
          <w:szCs w:val="24"/>
          <w:highlight w:val="auto"/>
        </w:rPr>
      </w:pPr>
      <w:r>
        <w:rPr>
          <w:rFonts w:ascii="宋体" w:eastAsia="宋体" w:cs="宋体" w:hint="eastAsia"/>
          <w:color w:val="auto"/>
          <w:sz w:val="24"/>
          <w:szCs w:val="24"/>
          <w:highlight w:val="auto"/>
        </w:rPr>
        <w:t>日期：</w:t>
      </w:r>
    </w:p>
    <w:p>
      <w:pPr>
        <w:spacing w:line="500" w:lineRule="atLeast"/>
        <w:ind w:firstLineChars="200" w:firstLine="480"/>
        <w:rPr>
          <w:rFonts w:ascii="宋体" w:eastAsia="宋体" w:cs="宋体" w:hint="eastAsia"/>
          <w:color w:val="auto"/>
          <w:sz w:val="24"/>
          <w:szCs w:val="24"/>
          <w:highlight w:val="auto"/>
        </w:rPr>
      </w:pPr>
    </w:p>
    <w:p>
      <w:pPr>
        <w:spacing w:line="500" w:lineRule="atLeast"/>
        <w:ind w:firstLineChars="200" w:firstLine="480"/>
        <w:jc w:val="left"/>
        <w:rPr>
          <w:rFonts w:ascii="宋体" w:eastAsia="宋体" w:cs="宋体" w:hint="eastAsia"/>
          <w:color w:val="auto"/>
          <w:sz w:val="24"/>
          <w:szCs w:val="24"/>
          <w:highlight w:val="auto"/>
        </w:rPr>
      </w:pPr>
      <w:r>
        <w:rPr>
          <w:rFonts w:ascii="宋体" w:eastAsia="宋体" w:cs="宋体" w:hint="eastAsia"/>
          <w:color w:val="auto"/>
          <w:sz w:val="24"/>
          <w:szCs w:val="24"/>
          <w:highlight w:val="auto"/>
        </w:rPr>
        <w:t>注：1、从业人员、营业收入、资产总额填报上一年度数据，无上一年度数据的新成立企业可不填报。</w:t>
      </w:r>
    </w:p>
    <w:p>
      <w:pPr>
        <w:rPr>
          <w:rFonts w:ascii="宋体" w:eastAsia="宋体" w:cs="仿宋" w:hint="eastAsia"/>
          <w:color w:val="auto"/>
          <w:highlight w:val="auto"/>
        </w:rPr>
      </w:pPr>
      <w:r>
        <w:rPr>
          <w:rFonts w:ascii="宋体" w:eastAsia="宋体" w:cs="仿宋" w:hint="eastAsia"/>
          <w:color w:val="auto"/>
          <w:highlight w:val="auto"/>
        </w:rPr>
        <w:br w:type="page"/>
      </w:r>
    </w:p>
    <w:p>
      <w:pPr>
        <w:spacing w:line="440" w:lineRule="exact"/>
        <w:jc w:val="left"/>
        <w:rPr>
          <w:rFonts w:ascii="宋体"/>
          <w:bCs/>
          <w:color w:val="auto"/>
          <w:sz w:val="24"/>
          <w:szCs w:val="22"/>
          <w:highlight w:val="auto"/>
        </w:rPr>
      </w:pPr>
      <w:r>
        <w:rPr>
          <w:rFonts w:ascii="宋体" w:hint="eastAsia"/>
          <w:bCs/>
          <w:color w:val="auto"/>
          <w:sz w:val="24"/>
          <w:szCs w:val="22"/>
          <w:highlight w:val="auto"/>
        </w:rPr>
        <w:t>附：各行业中小企业划型标准</w:t>
      </w:r>
    </w:p>
    <w:p>
      <w:pPr>
        <w:spacing w:line="440" w:lineRule="exact"/>
        <w:jc w:val="left"/>
        <w:rPr>
          <w:rFonts w:ascii="宋体"/>
          <w:bCs/>
          <w:color w:val="auto"/>
          <w:sz w:val="24"/>
          <w:szCs w:val="22"/>
          <w:highlight w:val="auto"/>
        </w:rPr>
      </w:pPr>
      <w:r>
        <w:rPr>
          <w:rFonts w:ascii="宋体" w:hint="eastAsia"/>
          <w:bCs/>
          <w:color w:val="auto"/>
          <w:sz w:val="24"/>
          <w:szCs w:val="22"/>
          <w:highlight w:val="auto"/>
        </w:rPr>
        <w:t>（一）农、林、牧、渔业。营业收入20000万元以下的为中小微型企业。其中，营业收入500万元及以上的为中型企业，营业收入50万元及以上的为小型企业，营业收入50万元以下的为微型企业。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pPr>
        <w:spacing w:line="440" w:lineRule="exact"/>
        <w:jc w:val="left"/>
        <w:rPr>
          <w:rFonts w:ascii="宋体"/>
          <w:bCs/>
          <w:color w:val="auto"/>
          <w:sz w:val="24"/>
          <w:szCs w:val="22"/>
          <w:highlight w:val="auto"/>
        </w:rPr>
      </w:pPr>
      <w:r>
        <w:rPr>
          <w:rFonts w:ascii="宋体" w:hint="eastAsia"/>
          <w:bCs/>
          <w:color w:val="auto"/>
          <w:sz w:val="24"/>
          <w:szCs w:val="22"/>
          <w:highlight w:val="auto"/>
        </w:rPr>
        <w:t>（十六）其他未列明行业。从业人员300人以下的为中小微型企业。其中，从业人员100人及以上的为中型企业；从业人员10人及以上的为小型企业；从业人员10人以下的为微型企业。</w:t>
      </w:r>
    </w:p>
    <w:p>
      <w:pPr>
        <w:spacing w:line="440" w:lineRule="exact"/>
        <w:jc w:val="left"/>
        <w:rPr>
          <w:rFonts w:ascii="宋体"/>
          <w:b/>
          <w:color w:val="auto"/>
          <w:sz w:val="24"/>
          <w:szCs w:val="22"/>
          <w:highlight w:val="auto"/>
        </w:rPr>
        <w:sectPr>
          <w:pgSz w:w="11906" w:h="16838"/>
          <w:pgMar w:top="1304" w:right="1417" w:bottom="1417" w:left="1417" w:header="851" w:footer="992" w:gutter="0"/>
          <w:docGrid w:linePitch="312" w:charSpace="0"/>
        </w:sectPr>
      </w:pPr>
      <w:r>
        <w:rPr>
          <w:rFonts w:ascii="宋体" w:hint="eastAsia"/>
          <w:b/>
          <w:color w:val="auto"/>
          <w:sz w:val="24"/>
          <w:szCs w:val="22"/>
          <w:highlight w:val="auto"/>
        </w:rPr>
        <w:t>注：以上信息仅供参考，以政府相关部门发布的中小企业划型标准为准。</w:t>
      </w:r>
    </w:p>
    <w:p>
      <w:pPr>
        <w:spacing w:line="500" w:lineRule="exact"/>
        <w:jc w:val="center"/>
        <w:rPr>
          <w:rFonts w:ascii="宋体" w:eastAsia="宋体" w:hint="eastAsia"/>
          <w:b/>
          <w:color w:val="auto"/>
          <w:sz w:val="24"/>
          <w:szCs w:val="22"/>
          <w:highlight w:val="auto"/>
        </w:rPr>
      </w:pPr>
      <w:r>
        <w:rPr>
          <w:rFonts w:ascii="宋体" w:eastAsia="宋体" w:hint="eastAsia"/>
          <w:b/>
          <w:color w:val="auto"/>
          <w:sz w:val="24"/>
          <w:szCs w:val="22"/>
          <w:highlight w:val="auto"/>
        </w:rPr>
        <w:t>格式8-2省级以上监狱管理局、戒毒管理局（含新疆生产建设兵团）出具的属于监狱企业的证明文件</w:t>
      </w:r>
      <w:r>
        <w:rPr>
          <w:rFonts w:ascii="宋体" w:eastAsia="宋体" w:cs="仿宋" w:hint="eastAsia"/>
          <w:color w:val="auto"/>
          <w:kern w:val="0"/>
          <w:sz w:val="24"/>
          <w:szCs w:val="24"/>
          <w:highlight w:val="auto"/>
        </w:rPr>
        <w:t>（格式自拟）</w:t>
      </w:r>
    </w:p>
    <w:p>
      <w:pPr>
        <w:spacing w:line="500" w:lineRule="exact"/>
        <w:jc w:val="center"/>
        <w:rPr>
          <w:rFonts w:ascii="宋体" w:eastAsia="宋体" w:hint="eastAsia"/>
          <w:b/>
          <w:color w:val="auto"/>
          <w:sz w:val="24"/>
          <w:highlight w:val="auto"/>
        </w:rPr>
      </w:pPr>
      <w:r>
        <w:rPr>
          <w:rFonts w:ascii="宋体" w:eastAsia="宋体" w:cs="仿宋" w:hint="eastAsia"/>
          <w:color w:val="auto"/>
          <w:highlight w:val="auto"/>
        </w:rPr>
        <w:br w:type="page"/>
      </w:r>
      <w:bookmarkStart w:id="115" w:name="_Toc494292941"/>
      <w:bookmarkStart w:id="116" w:name="_Toc494138654"/>
      <w:r>
        <w:rPr>
          <w:rFonts w:ascii="宋体" w:eastAsia="宋体" w:hint="eastAsia"/>
          <w:b/>
          <w:color w:val="auto"/>
          <w:sz w:val="24"/>
          <w:highlight w:val="auto"/>
        </w:rPr>
        <w:t>格式8-3.残疾人福利性单位声明函</w:t>
      </w:r>
      <w:bookmarkEnd w:id="115"/>
      <w:bookmarkEnd w:id="116"/>
    </w:p>
    <w:p>
      <w:pPr>
        <w:spacing w:line="500" w:lineRule="atLeast"/>
        <w:jc w:val="center"/>
        <w:rPr>
          <w:rFonts w:ascii="宋体" w:eastAsia="宋体" w:cs="仿宋" w:hint="eastAsia"/>
          <w:b/>
          <w:color w:val="auto"/>
          <w:spacing w:val="6"/>
          <w:sz w:val="24"/>
          <w:szCs w:val="24"/>
          <w:highlight w:val="auto"/>
        </w:rPr>
      </w:pPr>
    </w:p>
    <w:p>
      <w:pPr>
        <w:spacing w:line="500" w:lineRule="atLeast"/>
        <w:jc w:val="center"/>
        <w:rPr>
          <w:rFonts w:ascii="宋体" w:eastAsia="宋体" w:cs="仿宋" w:hint="eastAsia"/>
          <w:b/>
          <w:color w:val="auto"/>
          <w:spacing w:val="6"/>
          <w:sz w:val="24"/>
          <w:szCs w:val="24"/>
          <w:highlight w:val="auto"/>
        </w:rPr>
      </w:pPr>
      <w:r>
        <w:rPr>
          <w:rFonts w:ascii="宋体" w:eastAsia="宋体" w:cs="仿宋" w:hint="eastAsia"/>
          <w:b/>
          <w:color w:val="auto"/>
          <w:spacing w:val="6"/>
          <w:sz w:val="24"/>
          <w:szCs w:val="24"/>
          <w:highlight w:val="auto"/>
        </w:rPr>
        <w:t>残疾人福利性单位声明函</w:t>
      </w:r>
    </w:p>
    <w:p>
      <w:pPr>
        <w:spacing w:line="500" w:lineRule="atLeast"/>
        <w:rPr>
          <w:rFonts w:ascii="宋体" w:eastAsia="宋体" w:cs="仿宋" w:hint="eastAsia"/>
          <w:b/>
          <w:color w:val="auto"/>
          <w:spacing w:val="6"/>
          <w:sz w:val="24"/>
          <w:szCs w:val="24"/>
          <w:highlight w:val="auto"/>
        </w:rPr>
      </w:pPr>
    </w:p>
    <w:p>
      <w:pPr>
        <w:spacing w:line="500" w:lineRule="atLeast"/>
        <w:ind w:firstLineChars="200" w:firstLine="504"/>
        <w:rPr>
          <w:rFonts w:ascii="宋体" w:eastAsia="宋体" w:cs="仿宋" w:hint="eastAsia"/>
          <w:color w:val="auto"/>
          <w:spacing w:val="6"/>
          <w:sz w:val="24"/>
          <w:szCs w:val="24"/>
          <w:highlight w:val="auto"/>
        </w:rPr>
      </w:pPr>
      <w:r>
        <w:rPr>
          <w:rFonts w:ascii="宋体" w:eastAsia="宋体" w:cs="仿宋" w:hint="eastAsia"/>
          <w:color w:val="auto"/>
          <w:spacing w:val="6"/>
          <w:sz w:val="24"/>
          <w:szCs w:val="24"/>
          <w:highlight w:val="auto"/>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00" w:lineRule="atLeast"/>
        <w:ind w:firstLineChars="200" w:firstLine="504"/>
        <w:rPr>
          <w:rFonts w:ascii="宋体" w:eastAsia="宋体" w:cs="仿宋" w:hint="eastAsia"/>
          <w:color w:val="auto"/>
          <w:spacing w:val="6"/>
          <w:sz w:val="24"/>
          <w:szCs w:val="24"/>
          <w:highlight w:val="auto"/>
        </w:rPr>
      </w:pPr>
      <w:r>
        <w:rPr>
          <w:rFonts w:ascii="宋体" w:eastAsia="宋体" w:cs="仿宋" w:hint="eastAsia"/>
          <w:color w:val="auto"/>
          <w:spacing w:val="6"/>
          <w:sz w:val="24"/>
          <w:szCs w:val="24"/>
          <w:highlight w:val="auto"/>
        </w:rPr>
        <w:t>本单位对上述声明的真实性负责。如有虚假，将依法承担相应责任。</w:t>
      </w:r>
    </w:p>
    <w:p>
      <w:pPr>
        <w:spacing w:line="500" w:lineRule="atLeast"/>
        <w:ind w:firstLineChars="200" w:firstLine="504"/>
        <w:rPr>
          <w:rFonts w:ascii="宋体" w:eastAsia="宋体" w:cs="仿宋" w:hint="eastAsia"/>
          <w:color w:val="auto"/>
          <w:spacing w:val="6"/>
          <w:sz w:val="24"/>
          <w:szCs w:val="24"/>
          <w:highlight w:val="auto"/>
        </w:rPr>
      </w:pPr>
    </w:p>
    <w:p>
      <w:pPr>
        <w:spacing w:line="500" w:lineRule="atLeast"/>
        <w:ind w:firstLineChars="200" w:firstLine="504"/>
        <w:rPr>
          <w:rFonts w:ascii="宋体" w:eastAsia="宋体" w:cs="仿宋" w:hint="eastAsia"/>
          <w:color w:val="auto"/>
          <w:spacing w:val="6"/>
          <w:sz w:val="24"/>
          <w:szCs w:val="24"/>
          <w:highlight w:val="auto"/>
        </w:rPr>
      </w:pPr>
    </w:p>
    <w:p>
      <w:pPr>
        <w:tabs>
          <w:tab w:val="left" w:pos="4860"/>
        </w:tabs>
        <w:spacing w:line="500" w:lineRule="atLeast"/>
        <w:ind w:right="1560" w:firstLineChars="200" w:firstLine="504"/>
        <w:jc w:val="center"/>
        <w:rPr>
          <w:rFonts w:ascii="宋体" w:eastAsia="宋体" w:cs="仿宋" w:hint="eastAsia"/>
          <w:color w:val="auto"/>
          <w:spacing w:val="6"/>
          <w:sz w:val="24"/>
          <w:szCs w:val="24"/>
          <w:highlight w:val="auto"/>
        </w:rPr>
      </w:pPr>
      <w:r>
        <w:rPr>
          <w:rFonts w:ascii="宋体" w:eastAsia="宋体" w:cs="仿宋" w:hint="eastAsia"/>
          <w:color w:val="auto"/>
          <w:spacing w:val="6"/>
          <w:sz w:val="24"/>
          <w:szCs w:val="24"/>
          <w:highlight w:val="auto"/>
        </w:rPr>
        <w:t>单位名称（盖章）：</w:t>
      </w:r>
    </w:p>
    <w:p>
      <w:pPr>
        <w:tabs>
          <w:tab w:val="left" w:pos="4860"/>
        </w:tabs>
        <w:spacing w:line="500" w:lineRule="atLeast"/>
        <w:ind w:right="1560" w:firstLineChars="200" w:firstLine="504"/>
        <w:jc w:val="center"/>
        <w:rPr>
          <w:rFonts w:ascii="宋体" w:eastAsia="宋体" w:cs="仿宋" w:hint="eastAsia"/>
          <w:color w:val="auto"/>
          <w:spacing w:val="6"/>
          <w:sz w:val="24"/>
          <w:szCs w:val="24"/>
          <w:highlight w:val="auto"/>
        </w:rPr>
      </w:pPr>
      <w:r>
        <w:rPr>
          <w:rFonts w:ascii="宋体" w:eastAsia="宋体" w:cs="仿宋" w:hint="eastAsia"/>
          <w:color w:val="auto"/>
          <w:spacing w:val="6"/>
          <w:sz w:val="24"/>
          <w:szCs w:val="24"/>
          <w:highlight w:val="auto"/>
        </w:rPr>
        <w:t xml:space="preserve">        日  期：</w:t>
      </w:r>
    </w:p>
    <w:p>
      <w:pPr>
        <w:spacing w:line="500" w:lineRule="atLeast"/>
        <w:ind w:firstLineChars="200" w:firstLine="480"/>
        <w:rPr>
          <w:rFonts w:ascii="宋体" w:eastAsia="宋体" w:cs="仿宋" w:hint="eastAsia"/>
          <w:b/>
          <w:color w:val="auto"/>
          <w:sz w:val="24"/>
          <w:szCs w:val="24"/>
          <w:highlight w:val="auto"/>
        </w:rPr>
      </w:pPr>
    </w:p>
    <w:p>
      <w:pPr>
        <w:spacing w:line="500" w:lineRule="exact"/>
        <w:jc w:val="center"/>
        <w:rPr>
          <w:rFonts w:ascii="宋体"/>
          <w:b/>
          <w:color w:val="auto"/>
          <w:sz w:val="24"/>
          <w:highlight w:val="auto"/>
        </w:rPr>
      </w:pPr>
      <w:r>
        <w:rPr>
          <w:rFonts w:ascii="宋体" w:eastAsia="宋体" w:cs="仿宋" w:hint="eastAsia"/>
          <w:color w:val="auto"/>
          <w:highlight w:val="auto"/>
        </w:rPr>
        <w:br w:type="page"/>
      </w:r>
      <w:bookmarkStart w:id="117" w:name="_Toc474492117"/>
      <w:bookmarkStart w:id="118" w:name="_Toc45786133"/>
      <w:bookmarkStart w:id="119" w:name="_Toc43191607"/>
      <w:r>
        <w:rPr>
          <w:rFonts w:ascii="宋体" w:hint="eastAsia"/>
          <w:b/>
          <w:color w:val="auto"/>
          <w:sz w:val="24"/>
          <w:highlight w:val="auto"/>
        </w:rPr>
        <w:t>格式8-4.本项目采购的产品属于政府强制采购节能产品的，必须提供《节能产品政府采购品目清单》的产品。</w:t>
      </w:r>
    </w:p>
    <w:p>
      <w:pPr>
        <w:spacing w:line="500" w:lineRule="atLeast"/>
        <w:jc w:val="center"/>
        <w:rPr>
          <w:rFonts w:ascii="宋体" w:cs="仿宋"/>
          <w:b/>
          <w:color w:val="auto"/>
          <w:spacing w:val="6"/>
          <w:sz w:val="24"/>
          <w:szCs w:val="24"/>
          <w:highlight w:val="auto"/>
        </w:rPr>
      </w:pPr>
    </w:p>
    <w:p>
      <w:pPr>
        <w:spacing w:line="500" w:lineRule="atLeast"/>
        <w:rPr>
          <w:rFonts w:ascii="宋体" w:cs="仿宋"/>
          <w:color w:val="auto"/>
          <w:spacing w:val="6"/>
          <w:sz w:val="24"/>
          <w:szCs w:val="24"/>
          <w:highlight w:val="auto"/>
        </w:rPr>
      </w:pPr>
      <w:r>
        <w:rPr>
          <w:rFonts w:ascii="宋体" w:cs="仿宋" w:hint="eastAsia"/>
          <w:color w:val="auto"/>
          <w:spacing w:val="6"/>
          <w:sz w:val="24"/>
          <w:szCs w:val="24"/>
          <w:highlight w:val="auto"/>
        </w:rPr>
        <w:t>属于《节能产品政府采购品目清单》《环境标志产品政府采购品目清单》中政府强制采购产品的需提供国家确定的认证机构出具的、处于有效期之内的节能产品、环境标志产品认证证书的原色扫描件（文件另有规定的从其规定）。</w:t>
      </w:r>
    </w:p>
    <w:p>
      <w:pPr>
        <w:spacing w:line="500" w:lineRule="atLeast"/>
        <w:rPr>
          <w:rFonts w:ascii="宋体" w:cs="仿宋"/>
          <w:b/>
          <w:color w:val="auto"/>
          <w:sz w:val="24"/>
          <w:szCs w:val="24"/>
          <w:highlight w:val="auto"/>
        </w:rPr>
      </w:pPr>
      <w:r>
        <w:rPr>
          <w:rFonts w:ascii="宋体" w:cs="仿宋" w:hint="eastAsia"/>
          <w:b/>
          <w:color w:val="auto"/>
          <w:sz w:val="24"/>
          <w:szCs w:val="24"/>
          <w:highlight w:val="auto"/>
        </w:rPr>
        <w:drawing>
          <wp:inline distT="0" distB="0" distL="114300" distR="114300">
            <wp:extent cx="5758815" cy="8144510"/>
            <wp:effectExtent l="0" t="0" r="0" b="0"/>
            <wp:docPr id="7" name="图片 8" descr="节能产品政府采购品目清单_00"/>
            <wp:cNvGraphicFramePr>
              <a:graphicFrameLocks noChangeAspect="1"/>
            </wp:cNvGraphicFramePr>
            <a:graphic>
              <a:graphicData uri="http://schemas.openxmlformats.org/drawingml/2006/picture">
                <pic:pic>
                  <pic:nvPicPr>
                    <pic:cNvPr id="9" name="图片 8 9"/>
                    <pic:cNvPicPr/>
                  </pic:nvPicPr>
                  <pic:blipFill>
                    <a:blip r:embed="rId11"/>
                    <a:stretch>
                      <a:fillRect/>
                    </a:stretch>
                  </pic:blipFill>
                  <pic:spPr>
                    <a:xfrm rot="0">
                      <a:off x="0" y="0"/>
                      <a:ext cx="5758815" cy="8144510"/>
                    </a:xfrm>
                    <a:prstGeom prst="rect"/>
                    <a:noFill/>
                    <a:ln w="9525" cmpd="sng" cap="flat">
                      <a:noFill/>
                      <a:prstDash val="solid"/>
                      <a:miter/>
                    </a:ln>
                  </pic:spPr>
                </pic:pic>
              </a:graphicData>
            </a:graphic>
          </wp:inline>
        </w:drawing>
      </w:r>
      <w:r>
        <w:rPr>
          <w:rFonts w:ascii="宋体" w:cs="仿宋" w:hint="eastAsia"/>
          <w:b/>
          <w:color w:val="auto"/>
          <w:sz w:val="24"/>
          <w:szCs w:val="24"/>
          <w:highlight w:val="auto"/>
        </w:rPr>
        <w:drawing>
          <wp:inline distT="0" distB="0" distL="114300" distR="114300">
            <wp:extent cx="5758815" cy="8422640"/>
            <wp:effectExtent l="0" t="0" r="0" b="0"/>
            <wp:docPr id="10" name="图片 7" descr="节能产品政府采购品目清单_01"/>
            <wp:cNvGraphicFramePr>
              <a:graphicFrameLocks noChangeAspect="1"/>
            </wp:cNvGraphicFramePr>
            <a:graphic>
              <a:graphicData uri="http://schemas.openxmlformats.org/drawingml/2006/picture">
                <pic:pic>
                  <pic:nvPicPr>
                    <pic:cNvPr id="12" name="图片 7 12"/>
                    <pic:cNvPicPr/>
                  </pic:nvPicPr>
                  <pic:blipFill>
                    <a:blip r:embed="rId12"/>
                    <a:stretch>
                      <a:fillRect/>
                    </a:stretch>
                  </pic:blipFill>
                  <pic:spPr>
                    <a:xfrm rot="0">
                      <a:off x="0" y="0"/>
                      <a:ext cx="5758815" cy="8422640"/>
                    </a:xfrm>
                    <a:prstGeom prst="rect"/>
                    <a:noFill/>
                    <a:ln w="9525" cmpd="sng" cap="flat">
                      <a:noFill/>
                      <a:prstDash val="solid"/>
                      <a:miter/>
                    </a:ln>
                  </pic:spPr>
                </pic:pic>
              </a:graphicData>
            </a:graphic>
          </wp:inline>
        </w:drawing>
      </w:r>
      <w:r>
        <w:rPr>
          <w:rFonts w:ascii="宋体" w:cs="仿宋" w:hint="eastAsia"/>
          <w:b/>
          <w:color w:val="auto"/>
          <w:sz w:val="24"/>
          <w:szCs w:val="24"/>
          <w:highlight w:val="auto"/>
        </w:rPr>
        <w:drawing>
          <wp:inline distT="0" distB="0" distL="114300" distR="114300">
            <wp:extent cx="5758815" cy="8288019"/>
            <wp:effectExtent l="0" t="0" r="0" b="0"/>
            <wp:docPr id="13" name="图片 6" descr="节能产品政府采购品目清单_02"/>
            <wp:cNvGraphicFramePr>
              <a:graphicFrameLocks noChangeAspect="1"/>
            </wp:cNvGraphicFramePr>
            <a:graphic>
              <a:graphicData uri="http://schemas.openxmlformats.org/drawingml/2006/picture">
                <pic:pic>
                  <pic:nvPicPr>
                    <pic:cNvPr id="15" name="图片 6 15"/>
                    <pic:cNvPicPr/>
                  </pic:nvPicPr>
                  <pic:blipFill>
                    <a:blip r:embed="rId13"/>
                    <a:stretch>
                      <a:fillRect/>
                    </a:stretch>
                  </pic:blipFill>
                  <pic:spPr>
                    <a:xfrm rot="0">
                      <a:off x="0" y="0"/>
                      <a:ext cx="5758815" cy="8288019"/>
                    </a:xfrm>
                    <a:prstGeom prst="rect"/>
                    <a:noFill/>
                    <a:ln w="9525" cmpd="sng" cap="flat">
                      <a:noFill/>
                      <a:prstDash val="solid"/>
                      <a:miter/>
                    </a:ln>
                  </pic:spPr>
                </pic:pic>
              </a:graphicData>
            </a:graphic>
          </wp:inline>
        </w:drawing>
      </w:r>
      <w:r>
        <w:rPr>
          <w:rFonts w:ascii="宋体" w:cs="仿宋" w:hint="eastAsia"/>
          <w:b/>
          <w:color w:val="auto"/>
          <w:sz w:val="24"/>
          <w:szCs w:val="24"/>
          <w:highlight w:val="auto"/>
        </w:rPr>
        <w:drawing>
          <wp:inline distT="0" distB="0" distL="114300" distR="114300">
            <wp:extent cx="5758815" cy="8144510"/>
            <wp:effectExtent l="0" t="0" r="0" b="0"/>
            <wp:docPr id="16" name="图片 5" descr="节能产品政府采购品目清单_03"/>
            <wp:cNvGraphicFramePr>
              <a:graphicFrameLocks noChangeAspect="1"/>
            </wp:cNvGraphicFramePr>
            <a:graphic>
              <a:graphicData uri="http://schemas.openxmlformats.org/drawingml/2006/picture">
                <pic:pic>
                  <pic:nvPicPr>
                    <pic:cNvPr id="18" name="图片 5 18"/>
                    <pic:cNvPicPr/>
                  </pic:nvPicPr>
                  <pic:blipFill>
                    <a:blip r:embed="rId14"/>
                    <a:stretch>
                      <a:fillRect/>
                    </a:stretch>
                  </pic:blipFill>
                  <pic:spPr>
                    <a:xfrm rot="0">
                      <a:off x="0" y="0"/>
                      <a:ext cx="5758815" cy="8144510"/>
                    </a:xfrm>
                    <a:prstGeom prst="rect"/>
                    <a:noFill/>
                    <a:ln w="9525" cmpd="sng" cap="flat">
                      <a:noFill/>
                      <a:prstDash val="solid"/>
                      <a:miter/>
                    </a:ln>
                  </pic:spPr>
                </pic:pic>
              </a:graphicData>
            </a:graphic>
          </wp:inline>
        </w:drawing>
      </w:r>
    </w:p>
    <w:p>
      <w:pPr>
        <w:spacing w:line="500" w:lineRule="atLeast"/>
        <w:rPr>
          <w:rFonts w:ascii="宋体" w:cs="仿宋"/>
          <w:b/>
          <w:color w:val="auto"/>
          <w:sz w:val="24"/>
          <w:szCs w:val="24"/>
          <w:highlight w:val="auto"/>
        </w:rPr>
      </w:pPr>
      <w:r>
        <w:rPr>
          <w:rFonts w:ascii="宋体" w:cs="仿宋" w:hint="eastAsia"/>
          <w:b/>
          <w:color w:val="auto"/>
          <w:sz w:val="24"/>
          <w:szCs w:val="24"/>
          <w:highlight w:val="auto"/>
        </w:rPr>
        <w:t>注：以上信息仅供参考，如有更新，以政府相关部门发布的最新版本为准。</w:t>
      </w:r>
    </w:p>
    <w:p>
      <w:pPr>
        <w:pStyle w:val="2"/>
        <w:jc w:val="center"/>
        <w:rPr>
          <w:rFonts w:ascii="仿宋" w:eastAsia="仿宋" w:cs="仿宋" w:hint="eastAsia"/>
          <w:color w:val="auto"/>
          <w:highlight w:val="auto"/>
        </w:rPr>
      </w:pPr>
      <w:r>
        <w:rPr>
          <w:rFonts w:ascii="宋体" w:eastAsia="宋体" w:cs="仿宋" w:hint="eastAsia"/>
          <w:color w:val="auto"/>
          <w:highlight w:val="auto"/>
        </w:rPr>
        <w:br w:type="page"/>
      </w:r>
      <w:r>
        <w:rPr>
          <w:rFonts w:ascii="仿宋" w:eastAsia="仿宋" w:cs="仿宋" w:hint="eastAsia"/>
          <w:color w:val="auto"/>
          <w:highlight w:val="auto"/>
        </w:rPr>
        <w:t>格式9.技术文件</w:t>
      </w:r>
      <w:bookmarkEnd w:id="117"/>
      <w:bookmarkEnd w:id="118"/>
      <w:bookmarkEnd w:id="119"/>
    </w:p>
    <w:p>
      <w:pPr>
        <w:rPr>
          <w:rFonts w:ascii="宋体" w:eastAsia="宋体" w:cs="仿宋" w:hint="eastAsia"/>
          <w:color w:val="auto"/>
          <w:highlight w:val="auto"/>
        </w:rPr>
      </w:pPr>
    </w:p>
    <w:p>
      <w:pPr>
        <w:spacing w:line="500" w:lineRule="exact"/>
        <w:rPr>
          <w:rFonts w:ascii="宋体" w:eastAsia="宋体" w:cs="仿宋" w:hint="eastAsia"/>
          <w:color w:val="auto"/>
          <w:sz w:val="24"/>
          <w:highlight w:val="auto"/>
        </w:rPr>
      </w:pPr>
      <w:r>
        <w:rPr>
          <w:rFonts w:ascii="宋体" w:eastAsia="宋体" w:cs="仿宋" w:hint="eastAsia"/>
          <w:color w:val="auto"/>
          <w:sz w:val="24"/>
          <w:highlight w:val="auto"/>
        </w:rPr>
        <w:t>内容包括：</w:t>
      </w:r>
    </w:p>
    <w:p>
      <w:pPr>
        <w:spacing w:line="500" w:lineRule="exact"/>
        <w:rPr>
          <w:rFonts w:ascii="宋体" w:eastAsia="宋体" w:cs="仿宋" w:hint="eastAsia"/>
          <w:color w:val="auto"/>
          <w:sz w:val="24"/>
          <w:highlight w:val="auto"/>
        </w:rPr>
      </w:pPr>
      <w:r>
        <w:rPr>
          <w:rFonts w:ascii="宋体" w:eastAsia="宋体" w:cs="仿宋" w:hint="eastAsia"/>
          <w:color w:val="auto"/>
          <w:sz w:val="24"/>
          <w:highlight w:val="auto"/>
        </w:rPr>
        <w:t>1、与评分相关的材料等</w:t>
      </w:r>
    </w:p>
    <w:p>
      <w:pPr>
        <w:spacing w:line="500" w:lineRule="exact"/>
        <w:rPr>
          <w:rFonts w:ascii="宋体" w:eastAsia="宋体" w:cs="仿宋" w:hint="eastAsia"/>
          <w:color w:val="auto"/>
          <w:sz w:val="24"/>
          <w:highlight w:val="auto"/>
        </w:rPr>
      </w:pPr>
      <w:r>
        <w:rPr>
          <w:rFonts w:ascii="宋体" w:eastAsia="宋体" w:cs="仿宋" w:hint="eastAsia"/>
          <w:color w:val="auto"/>
          <w:sz w:val="24"/>
          <w:highlight w:val="auto"/>
        </w:rPr>
        <w:t>2、货物的技术规格与功能的详细说明（投标人视需要自行编写）</w:t>
      </w:r>
    </w:p>
    <w:p>
      <w:pPr>
        <w:rPr>
          <w:rFonts w:ascii="宋体" w:eastAsia="宋体" w:cs="仿宋" w:hint="eastAsia"/>
          <w:color w:val="auto"/>
          <w:sz w:val="24"/>
          <w:szCs w:val="24"/>
          <w:highlight w:val="auto"/>
        </w:rPr>
      </w:pPr>
    </w:p>
    <w:p>
      <w:pPr>
        <w:pStyle w:val="2"/>
        <w:jc w:val="center"/>
        <w:rPr>
          <w:rFonts w:ascii="宋体" w:eastAsia="宋体" w:cs="仿宋" w:hint="eastAsia"/>
          <w:b w:val="0"/>
          <w:color w:val="auto"/>
          <w:sz w:val="30"/>
          <w:szCs w:val="30"/>
          <w:highlight w:val="auto"/>
        </w:rPr>
      </w:pPr>
      <w:r>
        <w:rPr>
          <w:rFonts w:ascii="宋体" w:eastAsia="宋体" w:cs="仿宋" w:hint="eastAsia"/>
          <w:color w:val="auto"/>
          <w:kern w:val="0"/>
          <w:highlight w:val="auto"/>
        </w:rPr>
        <w:br w:type="page"/>
      </w:r>
      <w:bookmarkStart w:id="120" w:name="_Toc43191608"/>
      <w:bookmarkStart w:id="121" w:name="_Toc45786134"/>
      <w:bookmarkStart w:id="122" w:name="_Toc474492119"/>
      <w:r>
        <w:rPr>
          <w:rFonts w:ascii="仿宋" w:eastAsia="仿宋" w:cs="仿宋" w:hint="eastAsia"/>
          <w:color w:val="auto"/>
          <w:highlight w:val="auto"/>
        </w:rPr>
        <w:t>格式10.其他资料</w:t>
      </w:r>
      <w:bookmarkEnd w:id="120"/>
      <w:bookmarkEnd w:id="121"/>
      <w:bookmarkEnd w:id="122"/>
    </w:p>
    <w:p>
      <w:pPr>
        <w:spacing w:line="500" w:lineRule="exact"/>
        <w:jc w:val="center"/>
        <w:rPr>
          <w:rFonts w:ascii="宋体" w:eastAsia="宋体" w:hint="eastAsia"/>
          <w:b/>
          <w:color w:val="auto"/>
          <w:sz w:val="24"/>
          <w:highlight w:val="auto"/>
        </w:rPr>
      </w:pPr>
      <w:bookmarkStart w:id="123" w:name="_Toc494292944"/>
      <w:bookmarkStart w:id="124" w:name="_Toc494138658"/>
      <w:r>
        <w:rPr>
          <w:rFonts w:ascii="宋体" w:eastAsia="宋体" w:hint="eastAsia"/>
          <w:b/>
          <w:color w:val="auto"/>
          <w:sz w:val="24"/>
          <w:highlight w:val="auto"/>
        </w:rPr>
        <w:t>格式10-1.投标企业情况一览表</w:t>
      </w:r>
      <w:bookmarkEnd w:id="123"/>
      <w:bookmarkEnd w:id="124"/>
    </w:p>
    <w:tbl>
      <w:tblPr>
        <w:jc w:val="left"/>
        <w:tblInd w:w="-252" w:type="dxa"/>
        <w:tblW w:w="972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2235"/>
        <w:gridCol w:w="1035"/>
        <w:gridCol w:w="1696"/>
        <w:gridCol w:w="1198"/>
        <w:gridCol w:w="1356"/>
        <w:gridCol w:w="876"/>
        <w:gridCol w:w="1324"/>
      </w:tblGrid>
      <w:tr>
        <w:trPr>
          <w:trHeight w:val="567"/>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投标人名称</w:t>
            </w:r>
          </w:p>
        </w:tc>
        <w:tc>
          <w:tcPr>
            <w:tcW w:w="7485" w:type="dxa"/>
            <w:gridSpan w:val="6"/>
            <w:vAlign w:val="center"/>
          </w:tcPr>
          <w:p>
            <w:pPr>
              <w:jc w:val="center"/>
              <w:rPr>
                <w:rFonts w:ascii="宋体" w:eastAsia="宋体" w:cs="仿宋" w:hint="eastAsia"/>
                <w:color w:val="auto"/>
                <w:sz w:val="24"/>
                <w:highlight w:val="auto"/>
              </w:rPr>
            </w:pPr>
          </w:p>
        </w:tc>
      </w:tr>
      <w:tr>
        <w:trPr>
          <w:trHeight w:val="567"/>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注册地址</w:t>
            </w:r>
          </w:p>
        </w:tc>
        <w:tc>
          <w:tcPr>
            <w:tcW w:w="3929" w:type="dxa"/>
            <w:gridSpan w:val="3"/>
            <w:vAlign w:val="center"/>
          </w:tcPr>
          <w:p>
            <w:pPr>
              <w:jc w:val="center"/>
              <w:rPr>
                <w:rFonts w:ascii="宋体" w:eastAsia="宋体" w:cs="仿宋" w:hint="eastAsia"/>
                <w:color w:val="auto"/>
                <w:sz w:val="24"/>
                <w:highlight w:val="auto"/>
              </w:rPr>
            </w:pPr>
          </w:p>
        </w:tc>
        <w:tc>
          <w:tcPr>
            <w:tcW w:w="1356"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邮政编码</w:t>
            </w:r>
          </w:p>
        </w:tc>
        <w:tc>
          <w:tcPr>
            <w:tcW w:w="2200" w:type="dxa"/>
            <w:gridSpan w:val="2"/>
            <w:vAlign w:val="center"/>
          </w:tcPr>
          <w:p>
            <w:pPr>
              <w:jc w:val="center"/>
              <w:rPr>
                <w:rFonts w:ascii="宋体" w:eastAsia="宋体" w:cs="仿宋" w:hint="eastAsia"/>
                <w:color w:val="auto"/>
                <w:sz w:val="24"/>
                <w:highlight w:val="auto"/>
              </w:rPr>
            </w:pPr>
          </w:p>
        </w:tc>
      </w:tr>
      <w:tr>
        <w:trPr>
          <w:trHeight w:val="567"/>
        </w:trPr>
        <w:tc>
          <w:tcPr>
            <w:tcW w:w="2235" w:type="dxa"/>
            <w:vMerge w:val="restart"/>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联系方式</w:t>
            </w:r>
          </w:p>
        </w:tc>
        <w:tc>
          <w:tcPr>
            <w:tcW w:w="10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联系人</w:t>
            </w:r>
          </w:p>
        </w:tc>
        <w:tc>
          <w:tcPr>
            <w:tcW w:w="2894" w:type="dxa"/>
            <w:gridSpan w:val="2"/>
            <w:vAlign w:val="center"/>
          </w:tcPr>
          <w:p>
            <w:pPr>
              <w:jc w:val="center"/>
              <w:rPr>
                <w:rFonts w:ascii="宋体" w:eastAsia="宋体" w:cs="仿宋" w:hint="eastAsia"/>
                <w:color w:val="auto"/>
                <w:sz w:val="24"/>
                <w:highlight w:val="auto"/>
              </w:rPr>
            </w:pPr>
          </w:p>
        </w:tc>
        <w:tc>
          <w:tcPr>
            <w:tcW w:w="1356"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联系电话</w:t>
            </w:r>
          </w:p>
        </w:tc>
        <w:tc>
          <w:tcPr>
            <w:tcW w:w="2200" w:type="dxa"/>
            <w:gridSpan w:val="2"/>
            <w:vAlign w:val="center"/>
          </w:tcPr>
          <w:p>
            <w:pPr>
              <w:jc w:val="center"/>
              <w:rPr>
                <w:rFonts w:ascii="宋体" w:eastAsia="宋体" w:cs="仿宋" w:hint="eastAsia"/>
                <w:color w:val="auto"/>
                <w:sz w:val="24"/>
                <w:highlight w:val="auto"/>
              </w:rPr>
            </w:pPr>
          </w:p>
        </w:tc>
      </w:tr>
      <w:tr>
        <w:trPr>
          <w:trHeight w:val="567"/>
        </w:trPr>
        <w:tc>
          <w:tcPr>
            <w:tcW w:w="2235" w:type="dxa"/>
            <w:vMerge/>
            <w:vAlign w:val="center"/>
          </w:tcPr>
          <w:p/>
        </w:tc>
        <w:tc>
          <w:tcPr>
            <w:tcW w:w="10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传  真</w:t>
            </w:r>
          </w:p>
        </w:tc>
        <w:tc>
          <w:tcPr>
            <w:tcW w:w="2894" w:type="dxa"/>
            <w:gridSpan w:val="2"/>
            <w:vAlign w:val="center"/>
          </w:tcPr>
          <w:p>
            <w:pPr>
              <w:jc w:val="center"/>
              <w:rPr>
                <w:rFonts w:ascii="宋体" w:eastAsia="宋体" w:cs="仿宋" w:hint="eastAsia"/>
                <w:color w:val="auto"/>
                <w:sz w:val="24"/>
                <w:highlight w:val="auto"/>
              </w:rPr>
            </w:pPr>
          </w:p>
        </w:tc>
        <w:tc>
          <w:tcPr>
            <w:tcW w:w="1356"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网址/邮箱</w:t>
            </w:r>
          </w:p>
        </w:tc>
        <w:tc>
          <w:tcPr>
            <w:tcW w:w="2200" w:type="dxa"/>
            <w:gridSpan w:val="2"/>
            <w:vAlign w:val="center"/>
          </w:tcPr>
          <w:p>
            <w:pPr>
              <w:jc w:val="center"/>
              <w:rPr>
                <w:rFonts w:ascii="宋体" w:eastAsia="宋体" w:cs="仿宋" w:hint="eastAsia"/>
                <w:color w:val="auto"/>
                <w:sz w:val="24"/>
                <w:highlight w:val="auto"/>
              </w:rPr>
            </w:pPr>
          </w:p>
        </w:tc>
      </w:tr>
      <w:tr>
        <w:trPr>
          <w:trHeight w:val="567"/>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企业性质</w:t>
            </w:r>
          </w:p>
        </w:tc>
        <w:tc>
          <w:tcPr>
            <w:tcW w:w="7485" w:type="dxa"/>
            <w:gridSpan w:val="6"/>
            <w:vAlign w:val="center"/>
          </w:tcPr>
          <w:p>
            <w:pPr>
              <w:jc w:val="center"/>
              <w:rPr>
                <w:rFonts w:ascii="宋体" w:eastAsia="宋体" w:cs="仿宋" w:hint="eastAsia"/>
                <w:color w:val="auto"/>
                <w:sz w:val="24"/>
                <w:highlight w:val="auto"/>
              </w:rPr>
            </w:pPr>
          </w:p>
        </w:tc>
      </w:tr>
      <w:tr>
        <w:trPr>
          <w:trHeight w:val="567"/>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法定代表人</w:t>
            </w:r>
          </w:p>
        </w:tc>
        <w:tc>
          <w:tcPr>
            <w:tcW w:w="10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姓名</w:t>
            </w:r>
          </w:p>
        </w:tc>
        <w:tc>
          <w:tcPr>
            <w:tcW w:w="1696" w:type="dxa"/>
            <w:vAlign w:val="center"/>
          </w:tcPr>
          <w:p>
            <w:pPr>
              <w:jc w:val="center"/>
              <w:rPr>
                <w:rFonts w:ascii="宋体" w:eastAsia="宋体" w:cs="仿宋" w:hint="eastAsia"/>
                <w:color w:val="auto"/>
                <w:sz w:val="24"/>
                <w:highlight w:val="auto"/>
              </w:rPr>
            </w:pPr>
          </w:p>
        </w:tc>
        <w:tc>
          <w:tcPr>
            <w:tcW w:w="1198"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技术职称</w:t>
            </w:r>
          </w:p>
        </w:tc>
        <w:tc>
          <w:tcPr>
            <w:tcW w:w="1356" w:type="dxa"/>
            <w:vAlign w:val="center"/>
          </w:tcPr>
          <w:p>
            <w:pPr>
              <w:jc w:val="center"/>
              <w:rPr>
                <w:rFonts w:ascii="宋体" w:eastAsia="宋体" w:cs="仿宋" w:hint="eastAsia"/>
                <w:color w:val="auto"/>
                <w:sz w:val="24"/>
                <w:highlight w:val="auto"/>
              </w:rPr>
            </w:pPr>
          </w:p>
        </w:tc>
        <w:tc>
          <w:tcPr>
            <w:tcW w:w="876"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电话</w:t>
            </w:r>
          </w:p>
        </w:tc>
        <w:tc>
          <w:tcPr>
            <w:tcW w:w="1324" w:type="dxa"/>
            <w:vAlign w:val="center"/>
          </w:tcPr>
          <w:p>
            <w:pPr>
              <w:jc w:val="center"/>
              <w:rPr>
                <w:rFonts w:ascii="宋体" w:eastAsia="宋体" w:cs="仿宋" w:hint="eastAsia"/>
                <w:color w:val="auto"/>
                <w:sz w:val="24"/>
                <w:highlight w:val="auto"/>
              </w:rPr>
            </w:pPr>
          </w:p>
        </w:tc>
      </w:tr>
      <w:tr>
        <w:trPr>
          <w:trHeight w:val="567"/>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技术负责人</w:t>
            </w:r>
          </w:p>
        </w:tc>
        <w:tc>
          <w:tcPr>
            <w:tcW w:w="10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姓名</w:t>
            </w:r>
          </w:p>
        </w:tc>
        <w:tc>
          <w:tcPr>
            <w:tcW w:w="1696" w:type="dxa"/>
            <w:vAlign w:val="center"/>
          </w:tcPr>
          <w:p>
            <w:pPr>
              <w:jc w:val="center"/>
              <w:rPr>
                <w:rFonts w:ascii="宋体" w:eastAsia="宋体" w:cs="仿宋" w:hint="eastAsia"/>
                <w:color w:val="auto"/>
                <w:sz w:val="24"/>
                <w:highlight w:val="auto"/>
              </w:rPr>
            </w:pPr>
          </w:p>
        </w:tc>
        <w:tc>
          <w:tcPr>
            <w:tcW w:w="1198"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技术职称</w:t>
            </w:r>
          </w:p>
        </w:tc>
        <w:tc>
          <w:tcPr>
            <w:tcW w:w="1356" w:type="dxa"/>
            <w:vAlign w:val="center"/>
          </w:tcPr>
          <w:p>
            <w:pPr>
              <w:jc w:val="center"/>
              <w:rPr>
                <w:rFonts w:ascii="宋体" w:eastAsia="宋体" w:cs="仿宋" w:hint="eastAsia"/>
                <w:color w:val="auto"/>
                <w:sz w:val="24"/>
                <w:highlight w:val="auto"/>
              </w:rPr>
            </w:pPr>
          </w:p>
        </w:tc>
        <w:tc>
          <w:tcPr>
            <w:tcW w:w="876"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电话</w:t>
            </w:r>
          </w:p>
        </w:tc>
        <w:tc>
          <w:tcPr>
            <w:tcW w:w="1324" w:type="dxa"/>
            <w:vAlign w:val="center"/>
          </w:tcPr>
          <w:p>
            <w:pPr>
              <w:jc w:val="center"/>
              <w:rPr>
                <w:rFonts w:ascii="宋体" w:eastAsia="宋体" w:cs="仿宋" w:hint="eastAsia"/>
                <w:color w:val="auto"/>
                <w:sz w:val="24"/>
                <w:highlight w:val="auto"/>
              </w:rPr>
            </w:pPr>
          </w:p>
        </w:tc>
      </w:tr>
      <w:tr>
        <w:trPr>
          <w:trHeight w:val="567"/>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成立时间</w:t>
            </w:r>
          </w:p>
        </w:tc>
        <w:tc>
          <w:tcPr>
            <w:tcW w:w="2731" w:type="dxa"/>
            <w:gridSpan w:val="2"/>
            <w:vAlign w:val="center"/>
          </w:tcPr>
          <w:p>
            <w:pPr>
              <w:jc w:val="center"/>
              <w:rPr>
                <w:rFonts w:ascii="宋体" w:eastAsia="宋体" w:cs="仿宋" w:hint="eastAsia"/>
                <w:color w:val="auto"/>
                <w:sz w:val="24"/>
                <w:highlight w:val="auto"/>
              </w:rPr>
            </w:pPr>
          </w:p>
        </w:tc>
        <w:tc>
          <w:tcPr>
            <w:tcW w:w="4754" w:type="dxa"/>
            <w:gridSpan w:val="4"/>
            <w:vAlign w:val="center"/>
          </w:tcPr>
          <w:p>
            <w:pPr>
              <w:rPr>
                <w:rFonts w:ascii="宋体" w:eastAsia="宋体" w:cs="仿宋" w:hint="eastAsia"/>
                <w:color w:val="auto"/>
                <w:sz w:val="24"/>
                <w:highlight w:val="auto"/>
              </w:rPr>
            </w:pPr>
            <w:r>
              <w:rPr>
                <w:rFonts w:ascii="宋体" w:eastAsia="宋体" w:cs="仿宋" w:hint="eastAsia"/>
                <w:color w:val="auto"/>
                <w:sz w:val="24"/>
                <w:highlight w:val="auto"/>
              </w:rPr>
              <w:t>员工总人数：</w:t>
            </w:r>
          </w:p>
        </w:tc>
      </w:tr>
      <w:tr>
        <w:trPr>
          <w:trHeight w:val="700"/>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营业执照号</w:t>
            </w:r>
          </w:p>
        </w:tc>
        <w:tc>
          <w:tcPr>
            <w:tcW w:w="7485" w:type="dxa"/>
            <w:gridSpan w:val="6"/>
            <w:tcBorders>
              <w:bottom w:val="single" w:sz="4" w:space="0" w:color="auto"/>
            </w:tcBorders>
            <w:vAlign w:val="center"/>
          </w:tcPr>
          <w:p>
            <w:pPr>
              <w:jc w:val="center"/>
              <w:rPr>
                <w:rFonts w:ascii="宋体" w:eastAsia="宋体" w:cs="仿宋" w:hint="eastAsia"/>
                <w:color w:val="auto"/>
                <w:sz w:val="24"/>
                <w:highlight w:val="auto"/>
              </w:rPr>
            </w:pPr>
          </w:p>
        </w:tc>
      </w:tr>
      <w:tr>
        <w:trPr>
          <w:trHeight w:val="700"/>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注册资金</w:t>
            </w:r>
          </w:p>
        </w:tc>
        <w:tc>
          <w:tcPr>
            <w:tcW w:w="7485" w:type="dxa"/>
            <w:gridSpan w:val="6"/>
            <w:tcBorders>
              <w:top w:val="single" w:sz="4" w:space="0" w:color="auto"/>
              <w:bottom w:val="single" w:sz="4" w:space="0" w:color="auto"/>
            </w:tcBorders>
            <w:vAlign w:val="center"/>
          </w:tcPr>
          <w:p>
            <w:pPr>
              <w:jc w:val="center"/>
              <w:rPr>
                <w:rFonts w:ascii="宋体" w:eastAsia="宋体" w:cs="仿宋" w:hint="eastAsia"/>
                <w:color w:val="auto"/>
                <w:sz w:val="24"/>
                <w:highlight w:val="auto"/>
              </w:rPr>
            </w:pPr>
          </w:p>
        </w:tc>
      </w:tr>
      <w:tr>
        <w:trPr>
          <w:trHeight w:val="700"/>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开户银行</w:t>
            </w:r>
          </w:p>
        </w:tc>
        <w:tc>
          <w:tcPr>
            <w:tcW w:w="7485" w:type="dxa"/>
            <w:gridSpan w:val="6"/>
            <w:tcBorders>
              <w:top w:val="single" w:sz="4" w:space="0" w:color="auto"/>
              <w:bottom w:val="single" w:sz="4" w:space="0" w:color="auto"/>
            </w:tcBorders>
            <w:vAlign w:val="center"/>
          </w:tcPr>
          <w:p>
            <w:pPr>
              <w:jc w:val="center"/>
              <w:rPr>
                <w:rFonts w:ascii="宋体" w:eastAsia="宋体" w:cs="仿宋" w:hint="eastAsia"/>
                <w:color w:val="auto"/>
                <w:sz w:val="24"/>
                <w:highlight w:val="auto"/>
              </w:rPr>
            </w:pPr>
          </w:p>
        </w:tc>
      </w:tr>
      <w:tr>
        <w:trPr>
          <w:trHeight w:val="700"/>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银行账号</w:t>
            </w:r>
          </w:p>
        </w:tc>
        <w:tc>
          <w:tcPr>
            <w:tcW w:w="7485" w:type="dxa"/>
            <w:gridSpan w:val="6"/>
            <w:tcBorders>
              <w:top w:val="single" w:sz="4" w:space="0" w:color="auto"/>
            </w:tcBorders>
            <w:vAlign w:val="center"/>
          </w:tcPr>
          <w:p>
            <w:pPr>
              <w:jc w:val="center"/>
              <w:rPr>
                <w:rFonts w:ascii="宋体" w:eastAsia="宋体" w:cs="仿宋" w:hint="eastAsia"/>
                <w:color w:val="auto"/>
                <w:sz w:val="24"/>
                <w:highlight w:val="auto"/>
              </w:rPr>
            </w:pPr>
          </w:p>
        </w:tc>
      </w:tr>
      <w:tr>
        <w:trPr>
          <w:trHeight w:val="2362"/>
        </w:trPr>
        <w:tc>
          <w:tcPr>
            <w:tcW w:w="2235" w:type="dxa"/>
            <w:vAlign w:val="center"/>
          </w:tcPr>
          <w:p>
            <w:pPr>
              <w:jc w:val="center"/>
              <w:rPr>
                <w:rFonts w:ascii="宋体" w:eastAsia="宋体" w:cs="仿宋" w:hint="eastAsia"/>
                <w:color w:val="auto"/>
                <w:sz w:val="24"/>
                <w:highlight w:val="auto"/>
              </w:rPr>
            </w:pPr>
            <w:r>
              <w:rPr>
                <w:rFonts w:ascii="宋体" w:eastAsia="宋体" w:cs="仿宋" w:hint="eastAsia"/>
                <w:color w:val="auto"/>
                <w:sz w:val="24"/>
                <w:highlight w:val="auto"/>
              </w:rPr>
              <w:t>经营范围备注</w:t>
            </w:r>
          </w:p>
        </w:tc>
        <w:tc>
          <w:tcPr>
            <w:tcW w:w="7485" w:type="dxa"/>
            <w:gridSpan w:val="6"/>
            <w:vAlign w:val="center"/>
          </w:tcPr>
          <w:p>
            <w:pPr>
              <w:jc w:val="center"/>
              <w:rPr>
                <w:rFonts w:ascii="宋体" w:eastAsia="宋体" w:cs="仿宋" w:hint="eastAsia"/>
                <w:color w:val="auto"/>
                <w:sz w:val="24"/>
                <w:highlight w:val="auto"/>
              </w:rPr>
            </w:pPr>
          </w:p>
        </w:tc>
      </w:tr>
    </w:tbl>
    <w:p>
      <w:pPr>
        <w:spacing w:line="432" w:lineRule="auto"/>
        <w:rPr>
          <w:rFonts w:ascii="宋体" w:eastAsia="宋体" w:cs="仿宋" w:hint="eastAsia"/>
          <w:color w:val="auto"/>
          <w:sz w:val="24"/>
          <w:highlight w:val="auto"/>
        </w:rPr>
      </w:pPr>
    </w:p>
    <w:p>
      <w:pPr>
        <w:spacing w:line="440" w:lineRule="exact"/>
        <w:rPr>
          <w:rFonts w:ascii="宋体" w:eastAsia="宋体" w:cs="仿宋" w:hint="eastAsia"/>
          <w:color w:val="auto"/>
          <w:sz w:val="24"/>
          <w:u w:val="single"/>
          <w:highlight w:val="auto"/>
        </w:rPr>
      </w:pPr>
      <w:r>
        <w:rPr>
          <w:rFonts w:ascii="宋体" w:eastAsia="宋体" w:cs="仿宋" w:hint="eastAsia"/>
          <w:color w:val="auto"/>
          <w:sz w:val="24"/>
          <w:highlight w:val="auto"/>
        </w:rPr>
        <w:t>投标人签章</w:t>
      </w:r>
    </w:p>
    <w:p>
      <w:pPr>
        <w:rPr>
          <w:rFonts w:ascii="仿宋" w:eastAsia="仿宋" w:hint="eastAsia"/>
          <w:b/>
          <w:color w:val="auto"/>
          <w:sz w:val="40"/>
          <w:highlight w:val="auto"/>
        </w:rPr>
      </w:pPr>
      <w:r>
        <w:rPr>
          <w:rFonts w:ascii="宋体" w:eastAsia="宋体" w:cs="仿宋" w:hint="eastAsia"/>
          <w:color w:val="auto"/>
          <w:highlight w:val="auto"/>
        </w:rPr>
        <w:br w:type="page"/>
      </w:r>
      <w:bookmarkStart w:id="125" w:name="_Toc45786135"/>
    </w:p>
    <w:p>
      <w:pPr>
        <w:pStyle w:val="1"/>
        <w:spacing w:before="240" w:after="240"/>
        <w:jc w:val="center"/>
        <w:rPr>
          <w:rFonts w:ascii="仿宋" w:eastAsia="仿宋" w:hint="eastAsia"/>
          <w:b/>
          <w:color w:val="auto"/>
          <w:sz w:val="40"/>
          <w:highlight w:val="auto"/>
        </w:rPr>
      </w:pPr>
      <w:r>
        <w:rPr>
          <w:rFonts w:ascii="仿宋" w:eastAsia="仿宋" w:hint="eastAsia"/>
          <w:b/>
          <w:color w:val="auto"/>
          <w:sz w:val="40"/>
          <w:highlight w:val="auto"/>
        </w:rPr>
        <w:t>第五章　货物需求表及采购需求</w:t>
      </w:r>
      <w:bookmarkEnd w:id="125"/>
    </w:p>
    <w:p>
      <w:pPr>
        <w:jc w:val="center"/>
        <w:rPr>
          <w:rFonts w:ascii="仿宋" w:eastAsia="仿宋" w:cs="仿宋" w:hint="eastAsia"/>
          <w:color w:val="auto"/>
          <w:highlight w:val="auto"/>
        </w:rPr>
      </w:pPr>
    </w:p>
    <w:p>
      <w:pPr>
        <w:pStyle w:val="2"/>
        <w:jc w:val="center"/>
        <w:rPr>
          <w:rFonts w:ascii="仿宋" w:eastAsia="仿宋" w:cs="仿宋" w:hint="eastAsia"/>
          <w:color w:val="auto"/>
          <w:highlight w:val="auto"/>
        </w:rPr>
      </w:pPr>
      <w:bookmarkStart w:id="126" w:name="_Toc45786136"/>
      <w:r>
        <w:rPr>
          <w:rFonts w:ascii="仿宋" w:eastAsia="仿宋" w:cs="仿宋" w:hint="eastAsia"/>
          <w:color w:val="auto"/>
          <w:highlight w:val="auto"/>
        </w:rPr>
        <w:t>一、货物需求表</w:t>
      </w:r>
      <w:bookmarkEnd w:id="126"/>
    </w:p>
    <w:p>
      <w:pPr>
        <w:spacing w:line="500" w:lineRule="atLeast"/>
        <w:jc w:val="center"/>
        <w:rPr>
          <w:rFonts w:ascii="宋体" w:eastAsia="宋体" w:cs="仿宋" w:hint="eastAsia"/>
          <w:color w:val="auto"/>
          <w:sz w:val="24"/>
          <w:szCs w:val="24"/>
          <w:highlight w:val="auto"/>
        </w:rPr>
      </w:pPr>
    </w:p>
    <w:tbl>
      <w:tblPr>
        <w:jc w:val="cente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835"/>
        <w:gridCol w:w="5805"/>
      </w:tblGrid>
      <w:tr>
        <w:trPr>
          <w:cantSplit/>
          <w:trHeight w:val="2284"/>
        </w:trPr>
        <w:tc>
          <w:tcPr>
            <w:tcW w:w="2835" w:type="dxa"/>
            <w:tcBorders>
              <w:top w:val="single" w:sz="12" w:space="0" w:color="auto"/>
              <w:left w:val="single" w:sz="12" w:space="0" w:color="auto"/>
              <w:tl2br w:val="single" w:sz="4" w:space="0" w:color="auto"/>
            </w:tcBorders>
          </w:tcPr>
          <w:p>
            <w:pPr>
              <w:rPr>
                <w:rFonts w:ascii="宋体" w:cs="仿宋" w:hint="eastAsia"/>
                <w:color w:val="auto"/>
                <w:sz w:val="20"/>
                <w:szCs w:val="15"/>
                <w:highlight w:val="auto"/>
              </w:rPr>
            </w:pPr>
          </w:p>
          <w:p>
            <w:pPr>
              <w:spacing w:line="500" w:lineRule="atLeast"/>
              <w:rPr>
                <w:rFonts w:ascii="宋体" w:cs="仿宋" w:hint="eastAsia"/>
                <w:color w:val="auto"/>
                <w:sz w:val="24"/>
                <w:highlight w:val="auto"/>
              </w:rPr>
            </w:pPr>
            <w:r>
              <w:rPr>
                <w:rFonts w:ascii="宋体" w:cs="仿宋" w:hint="eastAsia"/>
                <w:color w:val="auto"/>
                <w:sz w:val="24"/>
                <w:highlight w:val="auto"/>
              </w:rPr>
              <w:t xml:space="preserve">         采购条目名称</w:t>
            </w:r>
          </w:p>
          <w:p>
            <w:pPr>
              <w:spacing w:line="500" w:lineRule="atLeast"/>
              <w:rPr>
                <w:rFonts w:ascii="宋体" w:cs="仿宋" w:hint="eastAsia"/>
                <w:color w:val="auto"/>
                <w:sz w:val="24"/>
                <w:highlight w:val="auto"/>
              </w:rPr>
            </w:pPr>
          </w:p>
          <w:p>
            <w:pPr>
              <w:spacing w:line="500" w:lineRule="atLeast"/>
              <w:rPr>
                <w:rFonts w:ascii="宋体" w:cs="仿宋" w:hint="eastAsia"/>
                <w:color w:val="auto"/>
                <w:sz w:val="24"/>
                <w:szCs w:val="24"/>
                <w:highlight w:val="auto"/>
              </w:rPr>
            </w:pPr>
            <w:r>
              <w:rPr>
                <w:rFonts w:ascii="宋体" w:cs="仿宋" w:hint="eastAsia"/>
                <w:color w:val="auto"/>
                <w:sz w:val="24"/>
                <w:highlight w:val="auto"/>
              </w:rPr>
              <w:t xml:space="preserve">    内容</w:t>
            </w:r>
          </w:p>
        </w:tc>
        <w:tc>
          <w:tcPr>
            <w:tcW w:w="5805" w:type="dxa"/>
            <w:tcBorders>
              <w:top w:val="single" w:sz="12" w:space="0" w:color="auto"/>
              <w:right w:val="single" w:sz="12" w:space="0" w:color="auto"/>
            </w:tcBorders>
            <w:vAlign w:val="center"/>
          </w:tcPr>
          <w:p>
            <w:pPr>
              <w:spacing w:line="500" w:lineRule="atLeast"/>
              <w:jc w:val="center"/>
              <w:rPr>
                <w:rFonts w:ascii="宋体" w:eastAsia="宋体" w:cs="宋体" w:hint="eastAsia"/>
                <w:color w:val="auto"/>
                <w:sz w:val="24"/>
                <w:szCs w:val="24"/>
                <w:highlight w:val="auto"/>
              </w:rPr>
            </w:pPr>
            <w:r>
              <w:rPr>
                <w:rFonts w:ascii="宋体" w:eastAsia="宋体" w:cs="宋体" w:hint="eastAsia"/>
                <w:color w:val="auto"/>
                <w:sz w:val="24"/>
                <w:szCs w:val="24"/>
                <w:highlight w:val="auto"/>
              </w:rPr>
              <w:t>详见招标文件第一章“投标邀请”</w:t>
            </w:r>
          </w:p>
        </w:tc>
      </w:tr>
      <w:tr>
        <w:trPr>
          <w:cantSplit/>
          <w:trHeight w:val="900"/>
        </w:trPr>
        <w:tc>
          <w:tcPr>
            <w:tcW w:w="2835" w:type="dxa"/>
            <w:tcBorders>
              <w:left w:val="single" w:sz="12"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数量</w:t>
            </w:r>
          </w:p>
        </w:tc>
        <w:tc>
          <w:tcPr>
            <w:tcW w:w="5805" w:type="dxa"/>
            <w:tcBorders>
              <w:right w:val="single" w:sz="12" w:space="0" w:color="auto"/>
            </w:tcBorders>
            <w:vAlign w:val="center"/>
          </w:tcPr>
          <w:p>
            <w:pPr>
              <w:spacing w:line="500" w:lineRule="atLeast"/>
              <w:jc w:val="center"/>
              <w:rPr>
                <w:rFonts w:ascii="宋体" w:eastAsia="宋体" w:cs="宋体" w:hint="eastAsia"/>
                <w:color w:val="auto"/>
                <w:sz w:val="24"/>
                <w:szCs w:val="24"/>
                <w:highlight w:val="auto"/>
              </w:rPr>
            </w:pPr>
            <w:r>
              <w:rPr>
                <w:rFonts w:ascii="宋体" w:eastAsia="宋体" w:cs="宋体" w:hint="eastAsia"/>
                <w:color w:val="auto"/>
                <w:sz w:val="24"/>
                <w:szCs w:val="24"/>
                <w:highlight w:val="auto"/>
              </w:rPr>
              <w:t>详见招标文件第五章“二、采购需求”</w:t>
            </w:r>
          </w:p>
        </w:tc>
      </w:tr>
      <w:tr>
        <w:trPr>
          <w:cantSplit/>
          <w:trHeight w:val="900"/>
        </w:trPr>
        <w:tc>
          <w:tcPr>
            <w:tcW w:w="2835" w:type="dxa"/>
            <w:tcBorders>
              <w:left w:val="single" w:sz="12"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交货期</w:t>
            </w:r>
          </w:p>
        </w:tc>
        <w:tc>
          <w:tcPr>
            <w:tcW w:w="5805" w:type="dxa"/>
            <w:tcBorders>
              <w:right w:val="single" w:sz="12" w:space="0" w:color="auto"/>
            </w:tcBorders>
            <w:vAlign w:val="center"/>
          </w:tcPr>
          <w:p>
            <w:pPr>
              <w:spacing w:line="500" w:lineRule="atLeast"/>
              <w:jc w:val="center"/>
              <w:rPr>
                <w:rFonts w:ascii="宋体" w:eastAsia="宋体" w:cs="宋体" w:hint="eastAsia"/>
                <w:color w:val="auto"/>
                <w:sz w:val="24"/>
                <w:szCs w:val="24"/>
                <w:highlight w:val="auto"/>
              </w:rPr>
            </w:pPr>
            <w:r>
              <w:rPr>
                <w:rFonts w:ascii="宋体" w:eastAsia="宋体" w:cs="宋体" w:hint="eastAsia"/>
                <w:color w:val="auto"/>
                <w:sz w:val="24"/>
                <w:szCs w:val="24"/>
                <w:highlight w:val="auto"/>
              </w:rPr>
              <w:t>详见招标文件第五章“二、采购需求”</w:t>
            </w:r>
          </w:p>
        </w:tc>
      </w:tr>
      <w:tr>
        <w:trPr>
          <w:cantSplit/>
          <w:trHeight w:val="900"/>
        </w:trPr>
        <w:tc>
          <w:tcPr>
            <w:tcW w:w="2835" w:type="dxa"/>
            <w:tcBorders>
              <w:left w:val="single" w:sz="12"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交货、安装地点</w:t>
            </w:r>
          </w:p>
        </w:tc>
        <w:tc>
          <w:tcPr>
            <w:tcW w:w="5805" w:type="dxa"/>
            <w:tcBorders>
              <w:right w:val="single" w:sz="12" w:space="0" w:color="auto"/>
            </w:tcBorders>
            <w:vAlign w:val="center"/>
          </w:tcPr>
          <w:p>
            <w:pPr>
              <w:spacing w:line="500" w:lineRule="atLeast"/>
              <w:jc w:val="center"/>
              <w:rPr>
                <w:rFonts w:ascii="宋体" w:eastAsia="宋体" w:cs="宋体" w:hint="eastAsia"/>
                <w:color w:val="auto"/>
                <w:sz w:val="24"/>
                <w:szCs w:val="24"/>
                <w:highlight w:val="auto"/>
              </w:rPr>
            </w:pPr>
            <w:r>
              <w:rPr>
                <w:rFonts w:ascii="宋体" w:eastAsia="宋体" w:cs="宋体" w:hint="eastAsia"/>
                <w:color w:val="auto"/>
                <w:sz w:val="24"/>
                <w:szCs w:val="24"/>
                <w:highlight w:val="auto"/>
              </w:rPr>
              <w:t>详见招标文件第五章“二、采购需求”</w:t>
            </w:r>
          </w:p>
        </w:tc>
      </w:tr>
      <w:tr>
        <w:trPr>
          <w:cantSplit/>
          <w:trHeight w:val="900"/>
        </w:trPr>
        <w:tc>
          <w:tcPr>
            <w:tcW w:w="2835" w:type="dxa"/>
            <w:tcBorders>
              <w:left w:val="single" w:sz="12"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备注</w:t>
            </w:r>
          </w:p>
        </w:tc>
        <w:tc>
          <w:tcPr>
            <w:tcW w:w="5805" w:type="dxa"/>
            <w:tcBorders>
              <w:right w:val="single" w:sz="12" w:space="0" w:color="auto"/>
            </w:tcBorders>
            <w:vAlign w:val="center"/>
          </w:tcPr>
          <w:p>
            <w:pPr>
              <w:spacing w:line="500" w:lineRule="atLeast"/>
              <w:jc w:val="center"/>
              <w:rPr>
                <w:rFonts w:ascii="宋体" w:eastAsia="宋体" w:cs="仿宋" w:hint="eastAsia"/>
                <w:color w:val="auto"/>
                <w:sz w:val="24"/>
                <w:szCs w:val="24"/>
                <w:highlight w:val="auto"/>
              </w:rPr>
            </w:pPr>
            <w:r>
              <w:rPr>
                <w:rFonts w:ascii="宋体" w:eastAsia="宋体" w:cs="仿宋" w:hint="eastAsia"/>
                <w:color w:val="auto"/>
                <w:sz w:val="24"/>
                <w:szCs w:val="24"/>
                <w:highlight w:val="auto"/>
              </w:rPr>
              <w:t>本项目为交钥匙项目</w:t>
            </w:r>
          </w:p>
        </w:tc>
      </w:tr>
    </w:tbl>
    <w:p>
      <w:pPr>
        <w:adjustRightInd w:val="0"/>
        <w:spacing w:line="500" w:lineRule="atLeast"/>
        <w:rPr>
          <w:rFonts w:ascii="宋体" w:eastAsia="宋体" w:cs="仿宋" w:hint="eastAsia"/>
          <w:b/>
          <w:color w:val="auto"/>
          <w:sz w:val="24"/>
          <w:szCs w:val="24"/>
          <w:highlight w:val="auto"/>
        </w:rPr>
      </w:pPr>
    </w:p>
    <w:p>
      <w:pPr>
        <w:rPr>
          <w:rFonts w:ascii="仿宋" w:eastAsia="仿宋" w:cs="仿宋" w:hint="eastAsia"/>
          <w:color w:val="auto"/>
          <w:highlight w:val="auto"/>
        </w:rPr>
      </w:pPr>
      <w:bookmarkStart w:id="127" w:name="_Toc45786137"/>
    </w:p>
    <w:p>
      <w:pPr>
        <w:pStyle w:val="2"/>
        <w:jc w:val="center"/>
        <w:rPr>
          <w:rFonts w:ascii="仿宋" w:eastAsia="仿宋" w:cs="仿宋" w:hint="eastAsia"/>
          <w:color w:val="auto"/>
          <w:highlight w:val="auto"/>
        </w:rPr>
        <w:sectPr>
          <w:pgSz w:w="11906" w:h="16838"/>
          <w:pgMar w:top="1247" w:right="1417" w:bottom="1702" w:left="1417" w:header="851" w:footer="992" w:gutter="0"/>
          <w:docGrid w:linePitch="312" w:charSpace="0"/>
        </w:sectPr>
      </w:pPr>
    </w:p>
    <w:p>
      <w:pPr>
        <w:pStyle w:val="2"/>
        <w:jc w:val="center"/>
        <w:rPr>
          <w:rFonts w:ascii="仿宋" w:eastAsia="仿宋" w:cs="仿宋" w:hint="eastAsia"/>
          <w:color w:val="auto"/>
          <w:highlight w:val="auto"/>
        </w:rPr>
      </w:pPr>
      <w:r>
        <w:rPr>
          <w:rFonts w:ascii="仿宋" w:eastAsia="仿宋" w:cs="仿宋" w:hint="eastAsia"/>
          <w:color w:val="auto"/>
          <w:highlight w:val="auto"/>
        </w:rPr>
        <w:t>二、采购需求</w:t>
      </w:r>
      <w:bookmarkEnd w:id="127"/>
    </w:p>
    <w:p>
      <w:pPr>
        <w:adjustRightInd w:val="0"/>
        <w:spacing w:afterLines="50" w:after="120" w:line="500" w:lineRule="atLeast"/>
        <w:rPr>
          <w:rFonts w:ascii="宋体" w:cs="仿宋" w:hint="eastAsia"/>
          <w:b/>
          <w:color w:val="auto"/>
          <w:sz w:val="24"/>
          <w:szCs w:val="24"/>
          <w:highlight w:val="auto"/>
        </w:rPr>
      </w:pPr>
      <w:r>
        <w:rPr>
          <w:rFonts w:ascii="宋体" w:cs="仿宋" w:hint="eastAsia"/>
          <w:b/>
          <w:color w:val="auto"/>
          <w:sz w:val="24"/>
          <w:szCs w:val="24"/>
          <w:highlight w:val="auto"/>
        </w:rPr>
        <w:t>（一）技术需求</w:t>
      </w:r>
    </w:p>
    <w:p>
      <w:pPr>
        <w:adjustRightInd w:val="0"/>
        <w:snapToGrid w:val="0"/>
        <w:spacing w:line="360" w:lineRule="auto"/>
        <w:ind w:firstLineChars="200" w:firstLine="480"/>
        <w:rPr>
          <w:b/>
          <w:bCs/>
          <w:color w:val="auto"/>
          <w:sz w:val="24"/>
          <w:szCs w:val="24"/>
          <w:lang w:val="zh-TW" w:eastAsia="zh-TW"/>
          <w:highlight w:val="auto"/>
        </w:rPr>
      </w:pPr>
      <w:r>
        <w:rPr>
          <w:rFonts w:hint="eastAsia"/>
          <w:b/>
          <w:bCs/>
          <w:color w:val="auto"/>
          <w:sz w:val="24"/>
          <w:szCs w:val="24"/>
          <w:highlight w:val="auto"/>
        </w:rPr>
        <w:t>1、</w:t>
      </w:r>
      <w:r>
        <w:rPr>
          <w:rFonts w:hint="eastAsia"/>
          <w:b/>
          <w:bCs/>
          <w:color w:val="auto"/>
          <w:sz w:val="24"/>
          <w:szCs w:val="24"/>
          <w:lang w:val="zh-TW" w:eastAsia="zh-TW"/>
          <w:highlight w:val="auto"/>
        </w:rPr>
        <w:t>总体要求</w:t>
      </w:r>
    </w:p>
    <w:p>
      <w:pPr>
        <w:spacing w:line="360" w:lineRule="auto"/>
        <w:ind w:firstLineChars="200" w:firstLine="472"/>
        <w:rPr>
          <w:rFonts w:eastAsia="宋体"/>
          <w:bCs/>
          <w:color w:val="auto"/>
          <w:sz w:val="24"/>
          <w:szCs w:val="24"/>
          <w:highlight w:val="auto"/>
        </w:rPr>
      </w:pPr>
      <w:r>
        <w:rPr>
          <w:rFonts w:hint="eastAsia"/>
          <w:bCs/>
          <w:color w:val="auto"/>
          <w:spacing w:val="-2"/>
          <w:sz w:val="24"/>
          <w:szCs w:val="24"/>
          <w:highlight w:val="auto"/>
        </w:rPr>
        <w:t>（1）</w:t>
      </w:r>
      <w:r>
        <w:rPr>
          <w:rFonts w:hint="eastAsia"/>
          <w:bCs/>
          <w:color w:val="auto"/>
          <w:sz w:val="24"/>
          <w:szCs w:val="24"/>
          <w:lang w:val="zh-TW" w:eastAsia="zh-TW"/>
          <w:highlight w:val="auto"/>
        </w:rPr>
        <w:t>招标范围：</w:t>
      </w:r>
      <w:r>
        <w:rPr>
          <w:rFonts w:cs="Calibri" w:hint="eastAsia"/>
          <w:color w:val="auto"/>
          <w:sz w:val="24"/>
          <w:szCs w:val="24"/>
          <w:lang w:val="zh-TW"/>
          <w:highlight w:val="auto"/>
        </w:rPr>
        <w:t>垂直客梯</w:t>
      </w:r>
      <w:r>
        <w:rPr>
          <w:rFonts w:cs="Calibri" w:hint="eastAsia"/>
          <w:color w:val="auto"/>
          <w:sz w:val="24"/>
          <w:szCs w:val="24"/>
          <w:highlight w:val="auto"/>
        </w:rPr>
        <w:t>2</w:t>
      </w:r>
      <w:r>
        <w:rPr>
          <w:rFonts w:cs="Calibri" w:hint="eastAsia"/>
          <w:color w:val="auto"/>
          <w:sz w:val="24"/>
          <w:szCs w:val="24"/>
          <w:lang w:val="zh-TW"/>
          <w:highlight w:val="auto"/>
        </w:rPr>
        <w:t>台，</w:t>
      </w:r>
      <w:r>
        <w:rPr>
          <w:rFonts w:cs="Calibri" w:hint="eastAsia"/>
          <w:color w:val="auto"/>
          <w:sz w:val="24"/>
          <w:szCs w:val="24"/>
          <w:highlight w:val="auto"/>
        </w:rPr>
        <w:t>垂直消防电梯1台.包括旧电梯拆除、新电梯安装，及拆除和安装电梯过程中涉及的土建恢复和改造。</w:t>
      </w:r>
    </w:p>
    <w:p>
      <w:pPr>
        <w:adjustRightInd w:val="0"/>
        <w:snapToGrid w:val="0"/>
        <w:spacing w:line="360" w:lineRule="auto"/>
        <w:ind w:firstLineChars="200" w:firstLine="480"/>
        <w:rPr>
          <w:bCs/>
          <w:color w:val="auto"/>
          <w:sz w:val="24"/>
          <w:szCs w:val="24"/>
          <w:lang w:val="zh-TW" w:eastAsia="zh-TW"/>
          <w:highlight w:val="auto"/>
        </w:rPr>
      </w:pPr>
      <w:r>
        <w:rPr>
          <w:rFonts w:hint="eastAsia"/>
          <w:bCs/>
          <w:color w:val="auto"/>
          <w:sz w:val="24"/>
          <w:szCs w:val="24"/>
          <w:lang w:val="zh-TW" w:eastAsia="zh-TW"/>
          <w:highlight w:val="auto"/>
        </w:rPr>
        <w:t>注：所有电梯的配电柜必须跟机配置安装。本次招标将从资格审查、认可、设计、制造、供货、运输、安装、调试、试运行、培训、备品备件、验收、售后服务、维修技术力量等各个方面，对</w:t>
      </w:r>
      <w:r>
        <w:rPr>
          <w:rFonts w:hint="eastAsia"/>
          <w:bCs/>
          <w:color w:val="auto"/>
          <w:sz w:val="24"/>
          <w:szCs w:val="24"/>
          <w:lang w:val="zh-TW"/>
          <w:highlight w:val="auto"/>
        </w:rPr>
        <w:t>投标人</w:t>
      </w:r>
      <w:r>
        <w:rPr>
          <w:rFonts w:hint="eastAsia"/>
          <w:bCs/>
          <w:color w:val="auto"/>
          <w:sz w:val="24"/>
          <w:szCs w:val="24"/>
          <w:lang w:val="zh-TW" w:eastAsia="zh-TW"/>
          <w:highlight w:val="auto"/>
        </w:rPr>
        <w:t>进行全方位的综合考核。</w:t>
      </w:r>
    </w:p>
    <w:p>
      <w:pPr>
        <w:adjustRightInd w:val="0"/>
        <w:snapToGrid w:val="0"/>
        <w:spacing w:line="360" w:lineRule="auto"/>
        <w:ind w:firstLineChars="200" w:firstLine="480"/>
        <w:rPr>
          <w:bCs/>
          <w:color w:val="auto"/>
          <w:sz w:val="24"/>
          <w:szCs w:val="24"/>
          <w:lang w:val="zh-TW" w:eastAsia="zh-TW"/>
          <w:highlight w:val="auto"/>
        </w:rPr>
      </w:pPr>
      <w:r>
        <w:rPr>
          <w:rFonts w:hint="eastAsia"/>
          <w:bCs/>
          <w:color w:val="auto"/>
          <w:sz w:val="24"/>
          <w:szCs w:val="24"/>
          <w:highlight w:val="auto"/>
        </w:rPr>
        <w:t>（2）</w:t>
      </w:r>
      <w:r>
        <w:rPr>
          <w:rFonts w:hint="eastAsia"/>
          <w:bCs/>
          <w:color w:val="auto"/>
          <w:sz w:val="24"/>
          <w:szCs w:val="24"/>
          <w:lang w:val="zh-TW"/>
          <w:highlight w:val="auto"/>
        </w:rPr>
        <w:t>投标人所投品牌</w:t>
      </w:r>
      <w:r>
        <w:rPr>
          <w:rFonts w:hint="eastAsia"/>
          <w:bCs/>
          <w:color w:val="auto"/>
          <w:sz w:val="24"/>
          <w:szCs w:val="24"/>
          <w:lang w:val="zh-TW" w:eastAsia="zh-TW"/>
          <w:highlight w:val="auto"/>
        </w:rPr>
        <w:t>电梯应是本品牌全新的，代表当今最新技术的产品。是制造商按规定要求用一流的工艺和优质材料生产制造的，并确保产品经安装使用和正常保养后，在其使用寿命内应具有满意性能。中标人应对因产品设计、工艺或材料的缺陷而发生的任何不足或故障负责。</w:t>
      </w:r>
    </w:p>
    <w:p>
      <w:pPr>
        <w:adjustRightInd w:val="0"/>
        <w:snapToGrid w:val="0"/>
        <w:spacing w:line="360" w:lineRule="auto"/>
        <w:ind w:firstLineChars="200" w:firstLine="480"/>
        <w:rPr>
          <w:color w:val="auto"/>
          <w:sz w:val="24"/>
          <w:szCs w:val="24"/>
          <w:lang w:val="zh-TW" w:eastAsia="zh-TW"/>
          <w:highlight w:val="auto"/>
        </w:rPr>
      </w:pPr>
      <w:r>
        <w:rPr>
          <w:rFonts w:hint="eastAsia"/>
          <w:bCs/>
          <w:color w:val="auto"/>
          <w:sz w:val="24"/>
          <w:szCs w:val="24"/>
          <w:highlight w:val="auto"/>
        </w:rPr>
        <w:t>（3）</w:t>
      </w:r>
      <w:r>
        <w:rPr>
          <w:rFonts w:hint="eastAsia"/>
          <w:bCs/>
          <w:color w:val="auto"/>
          <w:sz w:val="24"/>
          <w:szCs w:val="24"/>
          <w:lang w:val="zh-TW" w:eastAsia="zh-TW"/>
          <w:highlight w:val="auto"/>
        </w:rPr>
        <w:t>中</w:t>
      </w:r>
      <w:r>
        <w:rPr>
          <w:rFonts w:hint="eastAsia"/>
          <w:color w:val="auto"/>
          <w:sz w:val="24"/>
          <w:szCs w:val="24"/>
          <w:lang w:val="zh-TW" w:eastAsia="zh-TW"/>
          <w:highlight w:val="auto"/>
        </w:rPr>
        <w:t>标人应根据资料和要求，按标准规定设计好电梯的轿厢，若轿厢宽度尺寸设计受到井道尺寸限制时，应给予说明。</w:t>
      </w:r>
      <w:bookmarkStart w:id="128" w:name="_Toc74110635"/>
      <w:r>
        <w:rPr>
          <w:rFonts w:hint="eastAsia"/>
          <w:color w:val="auto"/>
          <w:sz w:val="24"/>
          <w:szCs w:val="24"/>
          <w:lang w:val="zh-TW" w:eastAsia="zh-TW"/>
          <w:highlight w:val="auto"/>
        </w:rPr>
        <w:t>电梯内必须设有</w:t>
      </w:r>
      <w:r>
        <w:rPr>
          <w:rFonts w:hint="eastAsia"/>
          <w:color w:val="auto"/>
          <w:sz w:val="24"/>
          <w:szCs w:val="24"/>
          <w:highlight w:val="auto"/>
        </w:rPr>
        <w:t>单冷</w:t>
      </w:r>
      <w:r>
        <w:rPr>
          <w:rFonts w:hint="eastAsia"/>
          <w:color w:val="auto"/>
          <w:sz w:val="24"/>
          <w:szCs w:val="24"/>
          <w:lang w:val="zh-TW" w:eastAsia="zh-TW"/>
          <w:highlight w:val="auto"/>
        </w:rPr>
        <w:t>空调、监控系统和停电保护系统等。</w:t>
      </w:r>
      <w:bookmarkEnd w:id="128"/>
    </w:p>
    <w:p>
      <w:pPr>
        <w:pStyle w:val="26"/>
        <w:adjustRightInd w:val="0"/>
        <w:snapToGrid w:val="0"/>
        <w:spacing w:line="360" w:lineRule="auto"/>
        <w:ind w:firstLineChars="200" w:firstLine="412"/>
        <w:rPr>
          <w:rFonts w:cs="宋体" w:hint="eastAsia"/>
          <w:b/>
          <w:color w:val="auto"/>
          <w:spacing w:val="-2"/>
          <w:szCs w:val="24"/>
          <w:highlight w:val="auto"/>
        </w:rPr>
      </w:pPr>
      <w:r>
        <w:rPr>
          <w:rFonts w:cs="宋体" w:hint="eastAsia"/>
          <w:b/>
          <w:color w:val="auto"/>
          <w:spacing w:val="-2"/>
          <w:szCs w:val="24"/>
          <w:highlight w:val="auto"/>
        </w:rPr>
        <w:t>2、</w:t>
      </w:r>
      <w:r>
        <w:rPr>
          <w:rFonts w:cs="宋体" w:hint="eastAsia"/>
          <w:b/>
          <w:bCs/>
          <w:color w:val="auto"/>
          <w:szCs w:val="24"/>
          <w:highlight w:val="auto"/>
        </w:rPr>
        <w:t>电梯基本</w:t>
      </w:r>
      <w:r>
        <w:rPr>
          <w:rFonts w:cs="宋体" w:hint="eastAsia"/>
          <w:b/>
          <w:color w:val="auto"/>
          <w:spacing w:val="-2"/>
          <w:szCs w:val="24"/>
          <w:highlight w:val="auto"/>
        </w:rPr>
        <w:t>参数</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72"/>
        <w:gridCol w:w="2681"/>
        <w:gridCol w:w="2139"/>
        <w:gridCol w:w="3092"/>
      </w:tblGrid>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参数名</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1#电梯（兼担架、无障碍电梯）</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2#电梯</w:t>
            </w:r>
          </w:p>
        </w:tc>
        <w:tc>
          <w:tcPr>
            <w:tcW w:w="1665" w:type="pct"/>
          </w:tcPr>
          <w:p>
            <w:pPr>
              <w:rPr>
                <w:rFonts w:ascii="Calibri" w:eastAsia="宋体" w:hAnsi="Calibri" w:hint="eastAsia"/>
                <w:color w:val="auto"/>
                <w:sz w:val="24"/>
                <w:szCs w:val="24"/>
                <w:lang w:eastAsia="zh-CN"/>
                <w:highlight w:val="auto"/>
              </w:rPr>
            </w:pPr>
            <w:r>
              <w:rPr>
                <w:rFonts w:ascii="Calibri" w:hAnsi="Calibri" w:hint="eastAsia"/>
                <w:color w:val="auto"/>
                <w:sz w:val="24"/>
                <w:szCs w:val="24"/>
                <w:highlight w:val="auto"/>
              </w:rPr>
              <w:t>3#消防电梯</w:t>
            </w:r>
            <w:r>
              <w:rPr>
                <w:rFonts w:ascii="Calibri" w:hAnsi="Calibri" w:hint="eastAsia"/>
                <w:color w:val="auto"/>
                <w:sz w:val="24"/>
                <w:szCs w:val="24"/>
                <w:lang w:eastAsia="zh-CN"/>
                <w:highlight w:val="auto"/>
              </w:rPr>
              <w:t>（</w:t>
            </w:r>
            <w:r>
              <w:rPr>
                <w:rFonts w:ascii="Calibri" w:hAnsi="Calibri" w:hint="eastAsia"/>
                <w:color w:val="auto"/>
                <w:sz w:val="24"/>
                <w:szCs w:val="24"/>
                <w:lang w:val="en-US" w:eastAsia="zh-CN"/>
                <w:highlight w:val="auto"/>
              </w:rPr>
              <w:t>带消防功能的电梯</w:t>
            </w:r>
            <w:r>
              <w:rPr>
                <w:rFonts w:ascii="Calibri" w:hAnsi="Calibri" w:hint="eastAsia"/>
                <w:color w:val="auto"/>
                <w:sz w:val="24"/>
                <w:szCs w:val="24"/>
                <w:lang w:eastAsia="zh-CN"/>
                <w:highlight w:val="auto"/>
              </w:rPr>
              <w:t>）</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层站</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19/19/19</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19/19/19</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21/21/21</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额定载重</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1350kg</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1350kg</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1350kg</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额定速度</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2.50m/s</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2.50m/s</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2.50m/s</w:t>
            </w:r>
          </w:p>
        </w:tc>
      </w:tr>
      <w:tr>
        <w:tc>
          <w:tcPr>
            <w:tcW w:w="739" w:type="pct"/>
          </w:tcPr>
          <w:p>
            <w:pPr>
              <w:rPr>
                <w:rFonts w:ascii="Calibri" w:eastAsia="宋体" w:hAnsi="Calibri"/>
                <w:color w:val="auto"/>
                <w:sz w:val="24"/>
                <w:szCs w:val="24"/>
                <w:highlight w:val="auto"/>
              </w:rPr>
            </w:pPr>
            <w:r>
              <w:rPr>
                <w:rFonts w:ascii="Calibri" w:hAnsi="Calibri" w:hint="eastAsia"/>
                <w:color w:val="auto"/>
                <w:sz w:val="24"/>
                <w:szCs w:val="24"/>
                <w:highlight w:val="auto"/>
              </w:rPr>
              <w:t>轿厢净宽深</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2000*1500mm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2000*1500mm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1900*1600</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开门方式</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中分</w:t>
            </w:r>
            <w:r>
              <w:rPr>
                <w:rFonts w:ascii="Calibri" w:hAnsi="Calibri"/>
                <w:color w:val="auto"/>
                <w:sz w:val="24"/>
                <w:szCs w:val="24"/>
                <w:highlight w:val="auto"/>
              </w:rPr>
              <w:t xml:space="preserve"> </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中分</w:t>
            </w:r>
            <w:r>
              <w:rPr>
                <w:rFonts w:ascii="Calibri" w:hAnsi="Calibri"/>
                <w:color w:val="auto"/>
                <w:sz w:val="24"/>
                <w:szCs w:val="24"/>
                <w:highlight w:val="auto"/>
              </w:rPr>
              <w:t xml:space="preserve"> </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中分</w:t>
            </w:r>
            <w:r>
              <w:rPr>
                <w:rFonts w:ascii="Calibri" w:hAnsi="Calibri"/>
                <w:color w:val="auto"/>
                <w:sz w:val="24"/>
                <w:szCs w:val="24"/>
                <w:highlight w:val="auto"/>
              </w:rPr>
              <w:t xml:space="preserve"> </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开门宽高</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1100*2100</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1100*2100</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900*2100</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轿厢高度</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2300mm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2300mm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2300mm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井道宽深</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2600*2300mm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2600*2300mm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2400*2300mm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底坑深度</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1900mm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1900mm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1900mm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层高</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B1:6.0m、1F：4.2m、2F：4.05m、3F~17F：3.75m、18F：5.1m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B1:6.0m、1F：4.2m、2F：4.05m、3F~17F：3.75m、18F：5.4m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B2:5.4m、B1:6.0m、1F：4.2m、2F：4.05m、3F~18F：3.75m、19F：5.4m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井道总高</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77.50m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77.80m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86.95m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机房层高</w:t>
            </w:r>
          </w:p>
        </w:tc>
        <w:tc>
          <w:tcPr>
            <w:tcW w:w="1442" w:type="pct"/>
          </w:tcPr>
          <w:p>
            <w:pPr>
              <w:rPr>
                <w:rFonts w:ascii="Calibri" w:hAnsi="Calibri"/>
                <w:color w:val="auto"/>
                <w:sz w:val="24"/>
                <w:szCs w:val="24"/>
                <w:highlight w:val="auto"/>
              </w:rPr>
            </w:pPr>
            <w:r>
              <w:rPr>
                <w:rFonts w:ascii="Calibri" w:hAnsi="Calibri" w:hint="eastAsia"/>
                <w:color w:val="auto"/>
                <w:sz w:val="24"/>
                <w:szCs w:val="24"/>
                <w:highlight w:val="auto"/>
              </w:rPr>
              <w:t>3.0m</w:t>
            </w:r>
          </w:p>
        </w:tc>
        <w:tc>
          <w:tcPr>
            <w:tcW w:w="1152" w:type="pct"/>
          </w:tcPr>
          <w:p>
            <w:pPr>
              <w:rPr>
                <w:rFonts w:ascii="Calibri" w:hAnsi="Calibri"/>
                <w:color w:val="auto"/>
                <w:sz w:val="24"/>
                <w:szCs w:val="24"/>
                <w:highlight w:val="auto"/>
              </w:rPr>
            </w:pPr>
            <w:r>
              <w:rPr>
                <w:rFonts w:ascii="Calibri" w:hAnsi="Calibri" w:hint="eastAsia"/>
                <w:color w:val="auto"/>
                <w:sz w:val="24"/>
                <w:szCs w:val="24"/>
                <w:highlight w:val="auto"/>
              </w:rPr>
              <w:t>3.0m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3.5m</w:t>
            </w:r>
          </w:p>
        </w:tc>
      </w:tr>
      <w:tr>
        <w:tc>
          <w:tcPr>
            <w:tcW w:w="739" w:type="pct"/>
          </w:tcPr>
          <w:p>
            <w:pPr>
              <w:rPr>
                <w:rFonts w:ascii="Calibri" w:hAnsi="Calibri"/>
                <w:color w:val="auto"/>
                <w:sz w:val="24"/>
                <w:szCs w:val="24"/>
                <w:highlight w:val="auto"/>
              </w:rPr>
            </w:pPr>
            <w:r>
              <w:rPr>
                <w:rFonts w:ascii="Calibri" w:hAnsi="Calibri" w:hint="eastAsia"/>
                <w:color w:val="auto"/>
                <w:sz w:val="24"/>
                <w:szCs w:val="24"/>
                <w:highlight w:val="auto"/>
              </w:rPr>
              <w:t>机房吊钩高</w:t>
            </w:r>
          </w:p>
        </w:tc>
        <w:tc>
          <w:tcPr>
            <w:tcW w:w="1444" w:type="pct"/>
          </w:tcPr>
          <w:p>
            <w:pPr>
              <w:rPr>
                <w:rFonts w:ascii="Calibri" w:hAnsi="Calibri"/>
                <w:color w:val="auto"/>
                <w:sz w:val="24"/>
                <w:szCs w:val="24"/>
                <w:highlight w:val="auto"/>
              </w:rPr>
            </w:pPr>
            <w:r>
              <w:rPr>
                <w:rFonts w:ascii="Calibri" w:hAnsi="Calibri" w:hint="eastAsia"/>
                <w:color w:val="auto"/>
                <w:sz w:val="24"/>
                <w:szCs w:val="24"/>
                <w:highlight w:val="auto"/>
              </w:rPr>
              <w:t>2.6m</w:t>
            </w:r>
          </w:p>
        </w:tc>
        <w:tc>
          <w:tcPr>
            <w:tcW w:w="1150" w:type="pct"/>
          </w:tcPr>
          <w:p>
            <w:pPr>
              <w:rPr>
                <w:rFonts w:ascii="Calibri" w:hAnsi="Calibri"/>
                <w:color w:val="auto"/>
                <w:sz w:val="24"/>
                <w:szCs w:val="24"/>
                <w:highlight w:val="auto"/>
              </w:rPr>
            </w:pPr>
            <w:r>
              <w:rPr>
                <w:rFonts w:ascii="Calibri" w:hAnsi="Calibri" w:hint="eastAsia"/>
                <w:color w:val="auto"/>
                <w:sz w:val="24"/>
                <w:szCs w:val="24"/>
                <w:highlight w:val="auto"/>
              </w:rPr>
              <w:t>2.6m</w:t>
            </w:r>
          </w:p>
        </w:tc>
        <w:tc>
          <w:tcPr>
            <w:tcW w:w="1665" w:type="pct"/>
          </w:tcPr>
          <w:p>
            <w:pPr>
              <w:rPr>
                <w:rFonts w:ascii="Calibri" w:hAnsi="Calibri"/>
                <w:color w:val="auto"/>
                <w:sz w:val="24"/>
                <w:szCs w:val="24"/>
                <w:highlight w:val="auto"/>
              </w:rPr>
            </w:pPr>
            <w:r>
              <w:rPr>
                <w:rFonts w:ascii="Calibri" w:hAnsi="Calibri" w:hint="eastAsia"/>
                <w:color w:val="auto"/>
                <w:sz w:val="24"/>
                <w:szCs w:val="24"/>
                <w:highlight w:val="auto"/>
              </w:rPr>
              <w:t>3.0m</w:t>
            </w:r>
          </w:p>
        </w:tc>
      </w:tr>
    </w:tbl>
    <w:p>
      <w:pPr>
        <w:spacing w:line="360" w:lineRule="auto"/>
        <w:rPr>
          <w:color w:val="auto"/>
          <w:highlight w:val="auto"/>
        </w:rPr>
      </w:pPr>
    </w:p>
    <w:p>
      <w:pPr>
        <w:widowControl/>
        <w:adjustRightInd w:val="0"/>
        <w:snapToGrid w:val="0"/>
        <w:spacing w:line="360" w:lineRule="auto"/>
        <w:rPr>
          <w:rFonts w:ascii="宋体" w:cs="宋体" w:hint="eastAsia"/>
          <w:color w:val="auto"/>
          <w:sz w:val="24"/>
          <w:szCs w:val="24"/>
          <w:highlight w:val="auto"/>
        </w:rPr>
      </w:pPr>
      <w:r>
        <w:rPr>
          <w:rFonts w:ascii="宋体" w:cs="宋体" w:hint="eastAsia"/>
          <w:b/>
          <w:bCs/>
          <w:color w:val="auto"/>
          <w:sz w:val="24"/>
          <w:szCs w:val="24"/>
          <w:highlight w:val="auto"/>
        </w:rPr>
        <w:t>3、基本要求</w:t>
      </w:r>
    </w:p>
    <w:p>
      <w:pPr>
        <w:pStyle w:val="26"/>
        <w:widowControl/>
        <w:adjustRightInd w:val="0"/>
        <w:snapToGrid w:val="0"/>
        <w:spacing w:line="360" w:lineRule="auto"/>
        <w:rPr>
          <w:rFonts w:ascii="宋体" w:eastAsia="宋体" w:cs="宋体" w:hint="eastAsia"/>
          <w:b/>
          <w:bCs/>
          <w:color w:val="auto"/>
          <w:sz w:val="24"/>
          <w:szCs w:val="32"/>
          <w:highlight w:val="auto"/>
        </w:rPr>
      </w:pPr>
      <w:r>
        <w:rPr>
          <w:rFonts w:ascii="宋体" w:eastAsia="宋体" w:cs="宋体" w:hint="eastAsia"/>
          <w:b/>
          <w:bCs/>
          <w:color w:val="auto"/>
          <w:sz w:val="24"/>
          <w:szCs w:val="32"/>
          <w:highlight w:val="auto"/>
        </w:rPr>
        <w:t>1）主要配置</w:t>
      </w:r>
    </w:p>
    <w:p>
      <w:pPr>
        <w:widowControl/>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控制方式：</w:t>
      </w:r>
      <w:r>
        <w:rPr>
          <w:rFonts w:ascii="宋体" w:cs="宋体" w:hint="eastAsia"/>
          <w:color w:val="auto"/>
          <w:sz w:val="24"/>
          <w:szCs w:val="24"/>
          <w:lang w:val="zh-TW"/>
          <w:highlight w:val="auto"/>
        </w:rPr>
        <w:t>群控</w:t>
      </w:r>
      <w:r>
        <w:rPr>
          <w:rFonts w:ascii="宋体" w:cs="宋体" w:hint="eastAsia"/>
          <w:color w:val="auto"/>
          <w:sz w:val="24"/>
          <w:szCs w:val="24"/>
          <w:highlight w:val="auto"/>
        </w:rPr>
        <w:t>；</w:t>
      </w:r>
    </w:p>
    <w:p>
      <w:pPr>
        <w:widowControl/>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控制系统：智能化数据网络控制交流全变频变压调速（VVVF）；</w:t>
      </w:r>
    </w:p>
    <w:p>
      <w:pPr>
        <w:widowControl/>
        <w:adjustRightInd w:val="0"/>
        <w:snapToGrid w:val="0"/>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操作系统：全电脑分组群控控制；</w:t>
      </w:r>
    </w:p>
    <w:p>
      <w:pPr>
        <w:widowControl/>
        <w:tabs>
          <w:tab w:val="left" w:pos="1440"/>
          <w:tab w:val="left" w:pos="2640"/>
        </w:tabs>
        <w:adjustRightInd w:val="0"/>
        <w:snapToGrid w:val="0"/>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控制系统：电脑软件控制(网络、模块化控制)；</w:t>
      </w:r>
    </w:p>
    <w:p>
      <w:pPr>
        <w:widowControl/>
        <w:tabs>
          <w:tab w:val="left" w:pos="1440"/>
          <w:tab w:val="left" w:pos="2640"/>
        </w:tabs>
        <w:adjustRightInd w:val="0"/>
        <w:snapToGrid w:val="0"/>
        <w:spacing w:line="360" w:lineRule="auto"/>
        <w:ind w:leftChars="228" w:left="1679" w:hangingChars="500" w:hanging="1200"/>
        <w:rPr>
          <w:rFonts w:ascii="宋体" w:cs="宋体" w:hint="eastAsia"/>
          <w:bCs/>
          <w:color w:val="auto"/>
          <w:sz w:val="24"/>
          <w:szCs w:val="24"/>
          <w:highlight w:val="auto"/>
        </w:rPr>
      </w:pPr>
      <w:r>
        <w:rPr>
          <w:rFonts w:ascii="宋体" w:cs="宋体" w:hint="eastAsia"/>
          <w:bCs/>
          <w:color w:val="auto"/>
          <w:sz w:val="24"/>
          <w:szCs w:val="24"/>
          <w:highlight w:val="auto"/>
        </w:rPr>
        <w:t>驱动系统：交流变频变压 (VVVF)调速</w:t>
      </w:r>
    </w:p>
    <w:p>
      <w:pPr>
        <w:widowControl/>
        <w:adjustRightInd w:val="0"/>
        <w:snapToGrid w:val="0"/>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门机系统：</w:t>
      </w:r>
      <w:r>
        <w:rPr>
          <w:rFonts w:ascii="宋体" w:cs="宋体" w:hint="eastAsia"/>
          <w:color w:val="auto"/>
          <w:sz w:val="24"/>
          <w:szCs w:val="24"/>
          <w:highlight w:val="auto"/>
        </w:rPr>
        <w:t>采用闭环交流变频调速（VVVF），无连杆门机；</w:t>
      </w:r>
    </w:p>
    <w:p>
      <w:pPr>
        <w:pStyle w:val="80"/>
        <w:ind w:left="900"/>
        <w:rPr>
          <w:rFonts w:ascii="宋体" w:eastAsia="宋体" w:cs="宋体" w:hint="eastAsia"/>
          <w:color w:val="auto"/>
          <w:sz w:val="24"/>
          <w:szCs w:val="24"/>
          <w:lang w:val="zh-TW" w:eastAsia="zh-TW"/>
          <w:highlight w:val="auto"/>
        </w:rPr>
      </w:pPr>
      <w:r>
        <w:rPr>
          <w:rFonts w:ascii="宋体" w:eastAsia="宋体" w:cs="宋体" w:hint="eastAsia"/>
          <w:color w:val="auto"/>
          <w:sz w:val="24"/>
          <w:szCs w:val="24"/>
          <w:highlight w:val="auto"/>
        </w:rPr>
        <w:t>门   保 ：护</w:t>
      </w:r>
      <w:r>
        <w:rPr>
          <w:rFonts w:ascii="宋体" w:eastAsia="宋体" w:cs="宋体" w:hint="eastAsia"/>
          <w:color w:val="auto"/>
          <w:sz w:val="24"/>
          <w:szCs w:val="24"/>
          <w:lang w:val="zh-TW" w:eastAsia="zh-TW"/>
          <w:highlight w:val="auto"/>
        </w:rPr>
        <w:t>红外线光幕感应门保护；</w:t>
      </w:r>
    </w:p>
    <w:p>
      <w:pPr>
        <w:pStyle w:val="80"/>
        <w:ind w:left="900"/>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主机调速方式：</w:t>
      </w:r>
      <w:r>
        <w:rPr>
          <w:rFonts w:ascii="宋体" w:eastAsia="宋体" w:cs="宋体" w:hint="eastAsia"/>
          <w:color w:val="auto"/>
          <w:sz w:val="24"/>
          <w:szCs w:val="24"/>
          <w:highlight w:val="auto"/>
        </w:rPr>
        <w:t>变频变压</w:t>
      </w:r>
      <w:r>
        <w:rPr>
          <w:rFonts w:ascii="宋体" w:eastAsia="宋体" w:cs="宋体" w:hint="eastAsia"/>
          <w:color w:val="auto"/>
          <w:sz w:val="24"/>
          <w:szCs w:val="24"/>
          <w:lang w:val="zh-TW" w:eastAsia="zh-TW"/>
          <w:highlight w:val="auto"/>
        </w:rPr>
        <w:t>调速；</w:t>
      </w:r>
    </w:p>
    <w:p>
      <w:pPr>
        <w:pStyle w:val="80"/>
        <w:ind w:left="900"/>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曳引机的放置位置：屋顶电梯机房内；</w:t>
      </w:r>
    </w:p>
    <w:p>
      <w:pPr>
        <w:widowControl/>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曳引机</w:t>
      </w:r>
      <w:r>
        <w:rPr>
          <w:rFonts w:ascii="宋体" w:cs="宋体" w:hint="eastAsia"/>
          <w:color w:val="auto"/>
          <w:sz w:val="24"/>
          <w:szCs w:val="24"/>
          <w:lang w:val="zh-TW"/>
          <w:highlight w:val="auto"/>
        </w:rPr>
        <w:t>的类型</w:t>
      </w:r>
      <w:r>
        <w:rPr>
          <w:rFonts w:ascii="宋体" w:cs="宋体" w:hint="eastAsia"/>
          <w:bCs/>
          <w:color w:val="auto"/>
          <w:sz w:val="24"/>
          <w:szCs w:val="24"/>
          <w:highlight w:val="auto"/>
        </w:rPr>
        <w:t>：</w:t>
      </w:r>
      <w:r>
        <w:rPr>
          <w:rFonts w:ascii="宋体" w:cs="宋体" w:hint="eastAsia"/>
          <w:color w:val="auto"/>
          <w:sz w:val="24"/>
          <w:szCs w:val="24"/>
          <w:highlight w:val="auto"/>
        </w:rPr>
        <w:t>曳引主机采用高效永磁同步无齿轮曳引机；</w:t>
      </w:r>
    </w:p>
    <w:p>
      <w:pPr>
        <w:widowControl/>
        <w:adjustRightInd w:val="0"/>
        <w:snapToGrid w:val="0"/>
        <w:spacing w:line="360" w:lineRule="auto"/>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电    源：动力电源：三相交流380V±15%，50Hz；三相五线制；</w:t>
      </w:r>
    </w:p>
    <w:p>
      <w:pPr>
        <w:widowControl/>
        <w:adjustRightInd w:val="0"/>
        <w:snapToGrid w:val="0"/>
        <w:spacing w:line="360" w:lineRule="auto"/>
        <w:ind w:firstLineChars="1200" w:firstLine="2880"/>
        <w:rPr>
          <w:rFonts w:ascii="宋体" w:cs="宋体" w:hint="eastAsia"/>
          <w:bCs/>
          <w:color w:val="auto"/>
          <w:sz w:val="24"/>
          <w:szCs w:val="24"/>
          <w:highlight w:val="auto"/>
        </w:rPr>
      </w:pPr>
      <w:r>
        <w:rPr>
          <w:rFonts w:ascii="宋体" w:cs="宋体" w:hint="eastAsia"/>
          <w:bCs/>
          <w:color w:val="auto"/>
          <w:sz w:val="24"/>
          <w:szCs w:val="24"/>
          <w:highlight w:val="auto"/>
        </w:rPr>
        <w:t>允许供电频率波动≤±7%；</w:t>
      </w:r>
    </w:p>
    <w:p>
      <w:pPr>
        <w:widowControl/>
        <w:adjustRightInd w:val="0"/>
        <w:snapToGrid w:val="0"/>
        <w:spacing w:line="360" w:lineRule="auto"/>
        <w:ind w:firstLineChars="700" w:firstLine="1680"/>
        <w:rPr>
          <w:rFonts w:ascii="宋体" w:cs="宋体" w:hint="eastAsia"/>
          <w:bCs/>
          <w:color w:val="auto"/>
          <w:sz w:val="24"/>
          <w:szCs w:val="24"/>
          <w:highlight w:val="auto"/>
        </w:rPr>
      </w:pPr>
      <w:r>
        <w:rPr>
          <w:rFonts w:ascii="宋体" w:cs="宋体" w:hint="eastAsia"/>
          <w:bCs/>
          <w:color w:val="auto"/>
          <w:sz w:val="24"/>
          <w:szCs w:val="24"/>
          <w:highlight w:val="auto"/>
        </w:rPr>
        <w:t>照明电源：单相交流220V±10%，50Hz。</w:t>
      </w:r>
    </w:p>
    <w:p>
      <w:pPr>
        <w:widowControl/>
        <w:numPr>
          <w:ilvl w:val="0"/>
          <w:numId w:val="2"/>
        </w:numPr>
        <w:adjustRightInd w:val="0"/>
        <w:snapToGrid w:val="0"/>
        <w:spacing w:line="360" w:lineRule="auto"/>
        <w:rPr>
          <w:rFonts w:ascii="宋体" w:cs="宋体" w:hint="eastAsia"/>
          <w:b/>
          <w:bCs/>
          <w:color w:val="auto"/>
          <w:sz w:val="24"/>
          <w:szCs w:val="24"/>
          <w:highlight w:val="auto"/>
        </w:rPr>
      </w:pPr>
      <w:r>
        <w:rPr>
          <w:rFonts w:ascii="宋体" w:cs="宋体" w:hint="eastAsia"/>
          <w:b/>
          <w:bCs/>
          <w:color w:val="auto"/>
          <w:sz w:val="24"/>
          <w:szCs w:val="24"/>
          <w:highlight w:val="auto"/>
        </w:rPr>
        <w:t>电梯部件配置要求：</w:t>
      </w:r>
    </w:p>
    <w:p>
      <w:pPr>
        <w:widowControl/>
        <w:adjustRightInd w:val="0"/>
        <w:snapToGrid w:val="0"/>
        <w:spacing w:line="360" w:lineRule="auto"/>
        <w:ind w:left="120"/>
        <w:rPr>
          <w:rFonts w:ascii="宋体" w:cs="宋体" w:hint="eastAsia"/>
          <w:b/>
          <w:bCs/>
          <w:color w:val="auto"/>
          <w:sz w:val="24"/>
          <w:szCs w:val="24"/>
          <w:highlight w:val="auto"/>
        </w:rPr>
      </w:pPr>
      <w:r>
        <w:rPr>
          <w:rFonts w:ascii="宋体" w:cs="宋体" w:hint="eastAsia"/>
          <w:color w:val="auto"/>
          <w:sz w:val="24"/>
          <w:szCs w:val="24"/>
          <w:highlight w:val="auto"/>
        </w:rPr>
        <w:t>①</w:t>
      </w:r>
      <w:r>
        <w:rPr>
          <w:rFonts w:ascii="宋体" w:cs="宋体" w:hint="eastAsia"/>
          <w:b/>
          <w:bCs/>
          <w:color w:val="auto"/>
          <w:sz w:val="24"/>
          <w:szCs w:val="24"/>
          <w:highlight w:val="auto"/>
        </w:rPr>
        <w:t>安全及主要部件（曳引主机、控制屏、限速器、安全钳、门机、层门、层门装置、缓冲器等）为原厂原品牌制造部件。</w:t>
      </w:r>
    </w:p>
    <w:p>
      <w:pPr>
        <w:widowControl/>
        <w:adjustRightInd w:val="0"/>
        <w:snapToGrid w:val="0"/>
        <w:spacing w:line="360" w:lineRule="auto"/>
        <w:ind w:left="120"/>
        <w:rPr>
          <w:rFonts w:ascii="宋体" w:cs="宋体" w:hint="eastAsia"/>
          <w:b/>
          <w:bCs/>
          <w:color w:val="auto"/>
          <w:sz w:val="24"/>
          <w:szCs w:val="24"/>
          <w:highlight w:val="auto"/>
        </w:rPr>
      </w:pPr>
      <w:r>
        <w:rPr>
          <w:rFonts w:ascii="宋体" w:cs="宋体" w:hint="eastAsia"/>
          <w:color w:val="auto"/>
          <w:sz w:val="24"/>
          <w:szCs w:val="24"/>
          <w:highlight w:val="auto"/>
        </w:rPr>
        <w:t>②</w:t>
      </w:r>
      <w:r>
        <w:rPr>
          <w:rFonts w:cs="Calibri" w:hint="eastAsia"/>
          <w:color w:val="auto"/>
          <w:sz w:val="24"/>
          <w:szCs w:val="24"/>
          <w:highlight w:val="auto"/>
        </w:rPr>
        <w:t>有机房乘客电梯门开关动作寿命≥1000万。</w:t>
      </w:r>
    </w:p>
    <w:p>
      <w:pPr>
        <w:widowControl/>
        <w:adjustRightInd w:val="0"/>
        <w:snapToGrid w:val="0"/>
        <w:spacing w:line="360" w:lineRule="auto"/>
        <w:ind w:firstLineChars="100" w:firstLine="240"/>
        <w:rPr>
          <w:rFonts w:cs="Calibri"/>
          <w:color w:val="auto"/>
          <w:sz w:val="24"/>
          <w:szCs w:val="24"/>
          <w:highlight w:val="auto"/>
        </w:rPr>
      </w:pPr>
      <w:r>
        <w:rPr>
          <w:rFonts w:ascii="微软雅黑" w:eastAsia="微软雅黑" w:cs="微软雅黑" w:hint="eastAsia"/>
          <w:color w:val="auto"/>
          <w:sz w:val="24"/>
          <w:szCs w:val="24"/>
          <w:highlight w:val="auto"/>
        </w:rPr>
        <w:t>③</w:t>
      </w:r>
      <w:r>
        <w:rPr>
          <w:rFonts w:cs="Calibri" w:hint="eastAsia"/>
          <w:color w:val="auto"/>
          <w:sz w:val="24"/>
          <w:szCs w:val="24"/>
          <w:highlight w:val="auto"/>
        </w:rPr>
        <w:t>曳引机制动器动作寿命≥1500万次。</w:t>
      </w:r>
    </w:p>
    <w:p>
      <w:pPr>
        <w:spacing w:line="520" w:lineRule="exact"/>
        <w:ind w:firstLineChars="100" w:firstLine="240"/>
        <w:rPr>
          <w:rFonts w:ascii="宋体" w:eastAsia="宋体"/>
          <w:color w:val="auto"/>
          <w:sz w:val="24"/>
          <w:szCs w:val="24"/>
          <w:highlight w:val="auto"/>
        </w:rPr>
      </w:pPr>
      <w:r>
        <w:rPr>
          <w:rFonts w:ascii="微软雅黑" w:eastAsia="微软雅黑" w:cs="微软雅黑" w:hint="eastAsia"/>
          <w:color w:val="auto"/>
          <w:sz w:val="24"/>
          <w:szCs w:val="24"/>
          <w:highlight w:val="auto"/>
        </w:rPr>
        <w:t>④</w:t>
      </w:r>
      <w:r>
        <w:rPr>
          <w:rFonts w:ascii="宋体" w:eastAsia="宋体" w:hint="eastAsia"/>
          <w:color w:val="auto"/>
          <w:sz w:val="24"/>
          <w:szCs w:val="24"/>
          <w:highlight w:val="auto"/>
        </w:rPr>
        <w:t>电梯层门单一不小于1.</w:t>
      </w:r>
      <w:r>
        <w:rPr>
          <w:rFonts w:ascii="宋体" w:eastAsia="宋体" w:hint="eastAsia"/>
          <w:color w:val="auto"/>
          <w:sz w:val="24"/>
          <w:szCs w:val="24"/>
          <w:lang w:val="en-US" w:eastAsia="zh-CN"/>
          <w:highlight w:val="auto"/>
        </w:rPr>
        <w:t>5</w:t>
      </w:r>
      <w:r>
        <w:rPr>
          <w:rFonts w:ascii="宋体" w:eastAsia="宋体" w:hint="eastAsia"/>
          <w:color w:val="auto"/>
          <w:sz w:val="24"/>
          <w:szCs w:val="24"/>
          <w:highlight w:val="auto"/>
        </w:rPr>
        <w:t>mm厚度</w:t>
      </w:r>
      <w:r>
        <w:rPr>
          <w:rFonts w:ascii="宋体" w:eastAsia="宋体" w:hint="eastAsia"/>
          <w:color w:val="auto"/>
          <w:sz w:val="24"/>
          <w:szCs w:val="24"/>
          <w:lang w:val="en-US" w:eastAsia="zh-CN"/>
          <w:highlight w:val="auto"/>
        </w:rPr>
        <w:t>sus</w:t>
      </w:r>
      <w:r>
        <w:rPr>
          <w:rFonts w:ascii="宋体" w:eastAsia="宋体" w:hint="eastAsia"/>
          <w:color w:val="auto"/>
          <w:sz w:val="24"/>
          <w:szCs w:val="24"/>
          <w:highlight w:val="auto"/>
        </w:rPr>
        <w:t>304不锈钢，</w:t>
      </w:r>
      <w:r>
        <w:rPr>
          <w:rFonts w:ascii="宋体" w:eastAsia="宋体" w:hint="eastAsia"/>
          <w:b/>
          <w:bCs/>
          <w:color w:val="auto"/>
          <w:sz w:val="24"/>
          <w:szCs w:val="24"/>
          <w:highlight w:val="auto"/>
        </w:rPr>
        <w:t>原厂原品牌提供型式试验证明</w:t>
      </w:r>
      <w:r>
        <w:rPr>
          <w:rFonts w:ascii="宋体" w:eastAsia="宋体" w:hint="eastAsia"/>
          <w:b/>
          <w:bCs/>
          <w:color w:val="auto"/>
          <w:sz w:val="24"/>
          <w:szCs w:val="24"/>
          <w:lang w:eastAsia="zh-CN"/>
          <w:highlight w:val="auto"/>
        </w:rPr>
        <w:t>（</w:t>
      </w:r>
      <w:r>
        <w:rPr>
          <w:rFonts w:ascii="宋体" w:eastAsia="宋体" w:hint="eastAsia"/>
          <w:b/>
          <w:bCs/>
          <w:color w:val="auto"/>
          <w:sz w:val="24"/>
          <w:szCs w:val="24"/>
          <w:lang w:val="en-US" w:eastAsia="zh-CN"/>
          <w:highlight w:val="auto"/>
        </w:rPr>
        <w:t>须在投标文件中提供</w:t>
      </w:r>
      <w:r>
        <w:rPr>
          <w:rFonts w:ascii="宋体" w:eastAsia="宋体" w:hint="eastAsia"/>
          <w:b/>
          <w:bCs/>
          <w:color w:val="auto"/>
          <w:sz w:val="24"/>
          <w:szCs w:val="24"/>
          <w:highlight w:val="auto"/>
        </w:rPr>
        <w:t>原厂原品牌提供型式试验证明</w:t>
      </w:r>
      <w:r>
        <w:rPr>
          <w:rFonts w:ascii="宋体" w:eastAsia="宋体" w:hint="eastAsia"/>
          <w:b/>
          <w:bCs/>
          <w:color w:val="auto"/>
          <w:sz w:val="24"/>
          <w:szCs w:val="24"/>
          <w:lang w:eastAsia="zh-CN"/>
          <w:highlight w:val="auto"/>
        </w:rPr>
        <w:t>）</w:t>
      </w:r>
      <w:r>
        <w:rPr>
          <w:rFonts w:ascii="宋体" w:eastAsia="宋体" w:hint="eastAsia"/>
          <w:color w:val="auto"/>
          <w:sz w:val="24"/>
          <w:szCs w:val="24"/>
          <w:highlight w:val="auto"/>
        </w:rPr>
        <w:t>。</w:t>
      </w:r>
    </w:p>
    <w:p>
      <w:pPr>
        <w:spacing w:line="520" w:lineRule="exact"/>
        <w:ind w:firstLineChars="100" w:firstLine="240"/>
        <w:rPr>
          <w:rFonts w:ascii="宋体" w:eastAsia="Arial" w:cs="宋体" w:hAnsi="宋体"/>
          <w:b/>
          <w:snapToGrid w:val="0"/>
          <w:color w:val="auto"/>
          <w:spacing w:val="-4"/>
          <w:sz w:val="24"/>
          <w:szCs w:val="24"/>
          <w:highlight w:val="auto"/>
        </w:rPr>
      </w:pPr>
      <w:r>
        <w:rPr>
          <w:rFonts w:ascii="微软雅黑" w:eastAsia="微软雅黑" w:cs="微软雅黑" w:hint="eastAsia"/>
          <w:bCs/>
          <w:color w:val="auto"/>
          <w:sz w:val="24"/>
          <w:szCs w:val="24"/>
          <w:highlight w:val="auto"/>
        </w:rPr>
        <w:t>⑤</w:t>
      </w:r>
      <w:r>
        <w:rPr>
          <w:rFonts w:ascii="宋体" w:eastAsia="宋体" w:hint="eastAsia"/>
          <w:bCs/>
          <w:color w:val="auto"/>
          <w:sz w:val="24"/>
          <w:szCs w:val="24"/>
          <w:highlight w:val="auto"/>
        </w:rPr>
        <w:t>光幕保护装置技术能力</w:t>
      </w:r>
      <w:r>
        <w:rPr>
          <w:rFonts w:ascii="宋体" w:eastAsia="宋体" w:hint="eastAsia"/>
          <w:color w:val="auto"/>
          <w:sz w:val="24"/>
          <w:szCs w:val="24"/>
          <w:highlight w:val="auto"/>
        </w:rPr>
        <w:t>：</w:t>
      </w:r>
      <w:r>
        <w:rPr>
          <w:rFonts w:ascii="宋体" w:cs="宋体" w:hint="eastAsia"/>
          <w:snapToGrid w:val="0"/>
          <w:color w:val="auto"/>
          <w:spacing w:val="-4"/>
          <w:sz w:val="24"/>
          <w:szCs w:val="24"/>
          <w:highlight w:val="auto"/>
        </w:rPr>
        <w:t>电梯的光幕保护装置采用</w:t>
      </w:r>
      <w:r>
        <w:rPr>
          <w:rFonts w:ascii="宋体" w:eastAsia="Arial" w:cs="宋体" w:hAnsi="宋体" w:hint="eastAsia"/>
          <w:snapToGrid w:val="0"/>
          <w:color w:val="auto"/>
          <w:spacing w:val="-4"/>
          <w:sz w:val="24"/>
          <w:szCs w:val="24"/>
          <w:highlight w:val="auto"/>
        </w:rPr>
        <w:t>2D</w:t>
      </w:r>
      <w:r>
        <w:rPr>
          <w:rFonts w:ascii="宋体" w:cs="宋体" w:hint="eastAsia"/>
          <w:snapToGrid w:val="0"/>
          <w:color w:val="auto"/>
          <w:spacing w:val="-4"/>
          <w:sz w:val="24"/>
          <w:szCs w:val="24"/>
          <w:highlight w:val="auto"/>
        </w:rPr>
        <w:t>红外线感应光幕，交叉式，防护等级</w:t>
      </w:r>
      <w:r>
        <w:rPr>
          <w:rFonts w:ascii="宋体" w:eastAsia="Arial" w:cs="宋体" w:hAnsi="宋体" w:hint="eastAsia"/>
          <w:snapToGrid w:val="0"/>
          <w:color w:val="auto"/>
          <w:spacing w:val="-4"/>
          <w:sz w:val="24"/>
          <w:szCs w:val="24"/>
          <w:highlight w:val="auto"/>
        </w:rPr>
        <w:t>IP54</w:t>
      </w:r>
      <w:r>
        <w:rPr>
          <w:rFonts w:ascii="宋体" w:cs="宋体" w:hint="eastAsia"/>
          <w:snapToGrid w:val="0"/>
          <w:color w:val="auto"/>
          <w:spacing w:val="-4"/>
          <w:sz w:val="24"/>
          <w:szCs w:val="24"/>
          <w:highlight w:val="auto"/>
        </w:rPr>
        <w:t>及以上，且扫描光束</w:t>
      </w:r>
      <w:r>
        <w:rPr>
          <w:rFonts w:ascii="Arial" w:eastAsia="Arial" w:cs="Arial" w:hAnsi="Arial"/>
          <w:snapToGrid w:val="0"/>
          <w:color w:val="auto"/>
          <w:spacing w:val="-4"/>
          <w:sz w:val="24"/>
          <w:szCs w:val="24"/>
          <w:highlight w:val="auto"/>
        </w:rPr>
        <w:t>≥</w:t>
      </w:r>
      <w:r>
        <w:rPr>
          <w:rFonts w:eastAsia="Arial" w:cs="宋体" w:hint="eastAsia"/>
          <w:snapToGrid w:val="0"/>
          <w:color w:val="auto"/>
          <w:spacing w:val="-4"/>
          <w:sz w:val="24"/>
          <w:szCs w:val="24"/>
          <w:highlight w:val="auto"/>
        </w:rPr>
        <w:t>150</w:t>
      </w:r>
      <w:r>
        <w:rPr>
          <w:rFonts w:ascii="宋体" w:cs="宋体" w:hint="eastAsia"/>
          <w:snapToGrid w:val="0"/>
          <w:color w:val="auto"/>
          <w:spacing w:val="-4"/>
          <w:sz w:val="24"/>
          <w:szCs w:val="24"/>
          <w:highlight w:val="auto"/>
        </w:rPr>
        <w:t>束。</w:t>
      </w:r>
    </w:p>
    <w:p>
      <w:pPr>
        <w:pStyle w:val="4"/>
        <w:spacing w:line="520" w:lineRule="exact"/>
        <w:ind w:firstLineChars="100" w:firstLine="240"/>
        <w:rPr>
          <w:rFonts w:ascii="宋体" w:eastAsia="宋体" w:hint="eastAsia"/>
          <w:b w:val="0"/>
          <w:bCs w:val="0"/>
          <w:color w:val="auto"/>
          <w:sz w:val="24"/>
          <w:szCs w:val="24"/>
          <w:highlight w:val="auto"/>
        </w:rPr>
      </w:pPr>
      <w:r>
        <w:rPr>
          <w:rFonts w:ascii="微软雅黑" w:eastAsia="微软雅黑" w:cs="微软雅黑" w:hint="eastAsia"/>
          <w:b w:val="0"/>
          <w:color w:val="auto"/>
          <w:sz w:val="24"/>
          <w:szCs w:val="24"/>
          <w:highlight w:val="auto"/>
        </w:rPr>
        <w:t>⑥</w:t>
      </w:r>
      <w:r>
        <w:rPr>
          <w:rFonts w:ascii="宋体" w:eastAsia="宋体" w:hint="eastAsia"/>
          <w:b w:val="0"/>
          <w:color w:val="auto"/>
          <w:sz w:val="24"/>
          <w:szCs w:val="24"/>
          <w:highlight w:val="auto"/>
        </w:rPr>
        <w:t>抗雷击承受技术能力：电梯制造商乘客电梯的控制柜，浪涌（冲击）电压</w:t>
      </w:r>
      <w:r>
        <w:rPr>
          <w:rFonts w:ascii="Arial" w:eastAsia="宋体" w:cs="Arial" w:hAnsi="Arial"/>
          <w:b w:val="0"/>
          <w:color w:val="auto"/>
          <w:sz w:val="24"/>
          <w:szCs w:val="24"/>
          <w:highlight w:val="auto"/>
        </w:rPr>
        <w:t>≥</w:t>
      </w:r>
      <w:r>
        <w:rPr>
          <w:rFonts w:ascii="宋体" w:eastAsia="宋体" w:hint="eastAsia"/>
          <w:b w:val="0"/>
          <w:color w:val="auto"/>
          <w:sz w:val="24"/>
          <w:szCs w:val="24"/>
          <w:highlight w:val="auto"/>
        </w:rPr>
        <w:t>5KV。</w:t>
      </w:r>
    </w:p>
    <w:p>
      <w:pPr>
        <w:spacing w:line="520" w:lineRule="exact"/>
        <w:ind w:firstLineChars="100" w:firstLine="240"/>
        <w:rPr>
          <w:rFonts w:ascii="宋体" w:cs="宋体" w:hint="eastAsia"/>
          <w:bCs/>
          <w:color w:val="auto"/>
          <w:sz w:val="24"/>
          <w:szCs w:val="24"/>
          <w:u w:color="000000"/>
          <w:highlight w:val="auto"/>
        </w:rPr>
      </w:pPr>
      <w:r>
        <w:rPr>
          <w:rFonts w:ascii="微软雅黑" w:eastAsia="微软雅黑" w:cs="微软雅黑" w:hint="eastAsia"/>
          <w:bCs/>
          <w:color w:val="auto"/>
          <w:sz w:val="24"/>
          <w:szCs w:val="24"/>
          <w:u w:color="000000"/>
          <w:highlight w:val="auto"/>
        </w:rPr>
        <w:t>⑦</w:t>
      </w:r>
      <w:r>
        <w:rPr>
          <w:rFonts w:ascii="宋体" w:cs="宋体" w:hint="eastAsia"/>
          <w:bCs/>
          <w:color w:val="auto"/>
          <w:sz w:val="24"/>
          <w:szCs w:val="24"/>
          <w:u w:color="000000"/>
          <w:highlight w:val="auto"/>
        </w:rPr>
        <w:t>门开门装置和门开关的动作寿命≥</w:t>
      </w:r>
      <w:r>
        <w:rPr>
          <w:rFonts w:cs="宋体" w:hint="eastAsia"/>
          <w:bCs/>
          <w:color w:val="auto"/>
          <w:sz w:val="24"/>
          <w:szCs w:val="24"/>
          <w:u w:color="000000"/>
          <w:highlight w:val="auto"/>
        </w:rPr>
        <w:t>4</w:t>
      </w:r>
      <w:r>
        <w:rPr>
          <w:rFonts w:ascii="宋体" w:cs="宋体" w:hint="eastAsia"/>
          <w:bCs/>
          <w:color w:val="auto"/>
          <w:sz w:val="24"/>
          <w:szCs w:val="24"/>
          <w:u w:color="000000"/>
          <w:highlight w:val="auto"/>
        </w:rPr>
        <w:t>00万次</w:t>
      </w:r>
    </w:p>
    <w:p>
      <w:pPr>
        <w:spacing w:line="520" w:lineRule="exact"/>
        <w:ind w:firstLineChars="100" w:firstLine="240"/>
        <w:rPr>
          <w:rFonts w:ascii="宋体" w:cs="宋体" w:hint="eastAsia"/>
          <w:bCs/>
          <w:color w:val="auto"/>
          <w:sz w:val="24"/>
          <w:szCs w:val="24"/>
          <w:u w:color="000000"/>
          <w:highlight w:val="auto"/>
        </w:rPr>
      </w:pPr>
      <w:r>
        <w:rPr>
          <w:rFonts w:ascii="微软雅黑" w:eastAsia="微软雅黑" w:cs="微软雅黑" w:hint="eastAsia"/>
          <w:bCs/>
          <w:color w:val="auto"/>
          <w:sz w:val="24"/>
          <w:szCs w:val="24"/>
          <w:u w:color="000000"/>
          <w:highlight w:val="auto"/>
        </w:rPr>
        <w:t>⑧</w:t>
      </w:r>
      <w:r>
        <w:rPr>
          <w:rFonts w:ascii="宋体" w:cs="宋体" w:hint="eastAsia"/>
          <w:bCs/>
          <w:color w:val="auto"/>
          <w:sz w:val="24"/>
          <w:szCs w:val="24"/>
          <w:u w:color="000000"/>
          <w:highlight w:val="auto"/>
        </w:rPr>
        <w:t>层门开门装置和门锁的动作寿命≥2</w:t>
      </w:r>
      <w:r>
        <w:rPr>
          <w:rFonts w:cs="宋体" w:hint="eastAsia"/>
          <w:bCs/>
          <w:color w:val="auto"/>
          <w:sz w:val="24"/>
          <w:szCs w:val="24"/>
          <w:u w:color="000000"/>
          <w:highlight w:val="auto"/>
        </w:rPr>
        <w:t>0</w:t>
      </w:r>
      <w:r>
        <w:rPr>
          <w:rFonts w:ascii="宋体" w:cs="宋体" w:hint="eastAsia"/>
          <w:bCs/>
          <w:color w:val="auto"/>
          <w:sz w:val="24"/>
          <w:szCs w:val="24"/>
          <w:u w:color="000000"/>
          <w:highlight w:val="auto"/>
        </w:rPr>
        <w:t>0万次</w:t>
      </w:r>
    </w:p>
    <w:p>
      <w:pPr>
        <w:spacing w:line="520" w:lineRule="exact"/>
        <w:ind w:firstLineChars="100" w:firstLine="240"/>
        <w:rPr>
          <w:rFonts w:ascii="宋体" w:cs="宋体" w:hint="eastAsia"/>
          <w:bCs/>
          <w:color w:val="auto"/>
          <w:sz w:val="24"/>
          <w:szCs w:val="24"/>
          <w:u w:color="000000"/>
          <w:highlight w:val="auto"/>
        </w:rPr>
      </w:pPr>
      <w:r>
        <w:rPr>
          <w:rFonts w:ascii="微软雅黑" w:eastAsia="微软雅黑" w:cs="微软雅黑" w:hint="eastAsia"/>
          <w:bCs/>
          <w:color w:val="auto"/>
          <w:sz w:val="24"/>
          <w:szCs w:val="24"/>
          <w:u w:color="000000"/>
          <w:highlight w:val="auto"/>
        </w:rPr>
        <w:t>⑨</w:t>
      </w:r>
      <w:r>
        <w:rPr>
          <w:rFonts w:ascii="宋体" w:cs="宋体" w:hint="eastAsia"/>
          <w:bCs/>
          <w:color w:val="auto"/>
          <w:sz w:val="24"/>
          <w:szCs w:val="24"/>
          <w:u w:color="000000"/>
          <w:highlight w:val="auto"/>
        </w:rPr>
        <w:t>产品的S3开关动作寿命≥1</w:t>
      </w:r>
      <w:r>
        <w:rPr>
          <w:rFonts w:cs="宋体" w:hint="eastAsia"/>
          <w:bCs/>
          <w:color w:val="auto"/>
          <w:sz w:val="24"/>
          <w:szCs w:val="24"/>
          <w:u w:color="000000"/>
          <w:highlight w:val="auto"/>
        </w:rPr>
        <w:t>0</w:t>
      </w:r>
      <w:r>
        <w:rPr>
          <w:rFonts w:ascii="宋体" w:cs="宋体" w:hint="eastAsia"/>
          <w:bCs/>
          <w:color w:val="auto"/>
          <w:sz w:val="24"/>
          <w:szCs w:val="24"/>
          <w:u w:color="000000"/>
          <w:highlight w:val="auto"/>
        </w:rPr>
        <w:t>00万次</w:t>
      </w:r>
    </w:p>
    <w:p>
      <w:pPr>
        <w:spacing w:line="520" w:lineRule="exact"/>
        <w:ind w:firstLineChars="100" w:firstLine="240"/>
        <w:rPr>
          <w:rFonts w:ascii="宋体" w:cs="宋体" w:hint="eastAsia"/>
          <w:bCs/>
          <w:color w:val="auto"/>
          <w:sz w:val="24"/>
          <w:szCs w:val="24"/>
          <w:u w:color="000000"/>
          <w:highlight w:val="auto"/>
        </w:rPr>
      </w:pPr>
      <w:r>
        <w:rPr>
          <w:rFonts w:ascii="微软雅黑" w:eastAsia="微软雅黑" w:cs="微软雅黑" w:hint="eastAsia"/>
          <w:bCs/>
          <w:color w:val="auto"/>
          <w:sz w:val="24"/>
          <w:szCs w:val="24"/>
          <w:u w:color="000000"/>
          <w:highlight w:val="auto"/>
        </w:rPr>
        <w:t>⑩</w:t>
      </w:r>
      <w:r>
        <w:rPr>
          <w:rFonts w:cs="宋体" w:hint="eastAsia"/>
          <w:bCs/>
          <w:color w:val="auto"/>
          <w:sz w:val="24"/>
          <w:szCs w:val="24"/>
          <w:u w:color="000000"/>
          <w:highlight w:val="auto"/>
        </w:rPr>
        <w:t>采用原厂原品牌按钮，测试寿命</w:t>
      </w:r>
      <w:r>
        <w:rPr>
          <w:rFonts w:ascii="宋体" w:cs="宋体" w:hint="eastAsia"/>
          <w:bCs/>
          <w:color w:val="auto"/>
          <w:sz w:val="24"/>
          <w:szCs w:val="24"/>
          <w:u w:color="000000"/>
          <w:highlight w:val="auto"/>
        </w:rPr>
        <w:t>≥</w:t>
      </w:r>
      <w:r>
        <w:rPr>
          <w:rFonts w:cs="宋体" w:hint="eastAsia"/>
          <w:bCs/>
          <w:color w:val="auto"/>
          <w:sz w:val="24"/>
          <w:szCs w:val="24"/>
          <w:u w:color="000000"/>
          <w:highlight w:val="auto"/>
        </w:rPr>
        <w:t>4</w:t>
      </w:r>
      <w:r>
        <w:rPr>
          <w:rFonts w:ascii="宋体" w:cs="宋体" w:hint="eastAsia"/>
          <w:bCs/>
          <w:color w:val="auto"/>
          <w:sz w:val="24"/>
          <w:szCs w:val="24"/>
          <w:u w:color="000000"/>
          <w:highlight w:val="auto"/>
        </w:rPr>
        <w:t>00万次</w:t>
      </w:r>
    </w:p>
    <w:p>
      <w:pPr>
        <w:spacing w:line="520" w:lineRule="exact"/>
        <w:ind w:firstLineChars="100" w:firstLine="236"/>
        <w:rPr>
          <w:rFonts w:ascii="宋体" w:cs="宋体" w:hint="eastAsia"/>
          <w:bCs/>
          <w:color w:val="auto"/>
          <w:sz w:val="24"/>
          <w:szCs w:val="24"/>
          <w:u w:color="000000"/>
          <w:highlight w:val="auto"/>
        </w:rPr>
      </w:pPr>
      <w:r>
        <w:rPr>
          <w:rFonts w:ascii="Cambria Math" w:eastAsia="微软雅黑" w:cs="Cambria Math" w:hAnsi="Cambria Math"/>
          <w:color w:val="auto"/>
          <w:spacing w:val="-2"/>
          <w:sz w:val="24"/>
          <w:szCs w:val="24"/>
          <w:highlight w:val="auto"/>
        </w:rPr>
        <w:t>⑪</w:t>
      </w:r>
      <w:r>
        <w:rPr>
          <w:rFonts w:hint="eastAsia"/>
          <w:color w:val="auto"/>
          <w:spacing w:val="-2"/>
          <w:sz w:val="24"/>
          <w:szCs w:val="24"/>
          <w:highlight w:val="auto"/>
        </w:rPr>
        <w:t>采用永磁同步无齿轮主</w:t>
      </w:r>
      <w:r>
        <w:rPr>
          <w:color w:val="auto"/>
          <w:spacing w:val="-2"/>
          <w:sz w:val="24"/>
          <w:szCs w:val="24"/>
          <w:highlight w:val="auto"/>
        </w:rPr>
        <w:t>机</w:t>
      </w:r>
      <w:r>
        <w:rPr>
          <w:rFonts w:hint="eastAsia"/>
          <w:color w:val="auto"/>
          <w:spacing w:val="-2"/>
          <w:sz w:val="24"/>
          <w:szCs w:val="24"/>
          <w:highlight w:val="auto"/>
        </w:rPr>
        <w:t>，主机的绝缘性能满足机电产品国标要求。</w:t>
      </w:r>
    </w:p>
    <w:p>
      <w:pPr>
        <w:pStyle w:val="15"/>
        <w:spacing w:line="520" w:lineRule="exact"/>
        <w:ind w:firstLineChars="100" w:firstLine="238"/>
        <w:rPr>
          <w:color w:val="auto"/>
          <w:sz w:val="24"/>
          <w:szCs w:val="24"/>
          <w:highlight w:val="auto"/>
        </w:rPr>
      </w:pPr>
      <w:r>
        <w:rPr>
          <w:rFonts w:ascii="Cambria Math" w:eastAsia="微软雅黑" w:cs="Cambria Math" w:hAnsi="Cambria Math"/>
          <w:color w:val="auto"/>
          <w:spacing w:val="-1"/>
          <w:sz w:val="24"/>
          <w:szCs w:val="24"/>
          <w:highlight w:val="auto"/>
        </w:rPr>
        <w:t>⑫</w:t>
      </w:r>
      <w:r>
        <w:rPr>
          <w:color w:val="auto"/>
          <w:spacing w:val="-1"/>
          <w:sz w:val="24"/>
          <w:szCs w:val="24"/>
          <w:highlight w:val="auto"/>
        </w:rPr>
        <w:t>安全电路满足</w:t>
      </w:r>
      <w:r>
        <w:rPr>
          <w:rFonts w:hint="eastAsia"/>
          <w:color w:val="auto"/>
          <w:spacing w:val="-1"/>
          <w:sz w:val="24"/>
          <w:szCs w:val="24"/>
          <w:highlight w:val="auto"/>
        </w:rPr>
        <w:t>以下功能：①</w:t>
      </w:r>
      <w:r>
        <w:rPr>
          <w:color w:val="auto"/>
          <w:spacing w:val="-1"/>
          <w:sz w:val="24"/>
          <w:szCs w:val="24"/>
          <w:highlight w:val="auto"/>
        </w:rPr>
        <w:t>轿厢意外移动</w:t>
      </w:r>
      <w:r>
        <w:rPr>
          <w:rFonts w:hint="eastAsia"/>
          <w:color w:val="auto"/>
          <w:spacing w:val="-1"/>
          <w:sz w:val="24"/>
          <w:szCs w:val="24"/>
          <w:highlight w:val="auto"/>
        </w:rPr>
        <w:t>保护</w:t>
      </w:r>
      <w:r>
        <w:rPr>
          <w:color w:val="auto"/>
          <w:spacing w:val="-1"/>
          <w:sz w:val="24"/>
          <w:szCs w:val="24"/>
          <w:highlight w:val="auto"/>
        </w:rPr>
        <w:t>装置、</w:t>
      </w:r>
      <w:r>
        <w:rPr>
          <w:rFonts w:hint="eastAsia"/>
          <w:color w:val="auto"/>
          <w:spacing w:val="-1"/>
          <w:sz w:val="24"/>
          <w:szCs w:val="24"/>
          <w:lang w:val="en-US" w:eastAsia="zh-CN"/>
          <w:highlight w:val="auto"/>
        </w:rPr>
        <w:t>②</w:t>
      </w:r>
      <w:r>
        <w:rPr>
          <w:color w:val="auto"/>
          <w:spacing w:val="-1"/>
          <w:sz w:val="24"/>
          <w:szCs w:val="24"/>
          <w:highlight w:val="auto"/>
        </w:rPr>
        <w:t>电气安全回路上的信息采集连接装置</w:t>
      </w:r>
      <w:r>
        <w:rPr>
          <w:rFonts w:hint="eastAsia"/>
          <w:color w:val="auto"/>
          <w:spacing w:val="-1"/>
          <w:sz w:val="24"/>
          <w:szCs w:val="24"/>
          <w:highlight w:val="auto"/>
        </w:rPr>
        <w:t>，确保产品运行安全。</w:t>
      </w:r>
    </w:p>
    <w:p>
      <w:pPr>
        <w:widowControl/>
        <w:adjustRightInd w:val="0"/>
        <w:snapToGrid w:val="0"/>
        <w:spacing w:line="520" w:lineRule="exact"/>
        <w:ind w:firstLineChars="100" w:firstLine="240"/>
        <w:rPr>
          <w:rFonts w:ascii="宋体" w:cs="宋体" w:hint="eastAsia"/>
          <w:b/>
          <w:bCs/>
          <w:color w:val="auto"/>
          <w:sz w:val="24"/>
          <w:szCs w:val="24"/>
          <w:highlight w:val="auto"/>
        </w:rPr>
      </w:pPr>
      <w:r>
        <w:rPr>
          <w:rFonts w:cs="Calibri" w:hint="eastAsia"/>
          <w:color w:val="auto"/>
          <w:sz w:val="24"/>
          <w:szCs w:val="24"/>
          <w:highlight w:val="auto"/>
        </w:rPr>
        <w:t>其他部件满足国标的技术性能参数指标。</w:t>
      </w:r>
    </w:p>
    <w:p>
      <w:pPr>
        <w:widowControl/>
        <w:adjustRightInd w:val="0"/>
        <w:snapToGrid w:val="0"/>
        <w:spacing w:line="360" w:lineRule="auto"/>
        <w:rPr>
          <w:rFonts w:ascii="宋体" w:cs="宋体" w:hint="eastAsia"/>
          <w:b/>
          <w:bCs/>
          <w:color w:val="auto"/>
          <w:sz w:val="24"/>
          <w:szCs w:val="24"/>
          <w:highlight w:val="auto"/>
        </w:rPr>
      </w:pPr>
      <w:r>
        <w:rPr>
          <w:rFonts w:ascii="宋体" w:cs="宋体" w:hint="eastAsia"/>
          <w:b/>
          <w:bCs/>
          <w:color w:val="auto"/>
          <w:sz w:val="24"/>
          <w:szCs w:val="24"/>
          <w:highlight w:val="auto"/>
        </w:rPr>
        <w:t>3）客梯基本要求</w:t>
      </w:r>
    </w:p>
    <w:p>
      <w:pPr>
        <w:widowControl/>
        <w:adjustRightInd w:val="0"/>
        <w:snapToGrid w:val="0"/>
        <w:spacing w:line="360" w:lineRule="auto"/>
        <w:rPr>
          <w:rFonts w:ascii="宋体" w:cs="宋体" w:hint="eastAsia"/>
          <w:color w:val="auto"/>
          <w:sz w:val="24"/>
          <w:szCs w:val="24"/>
          <w:highlight w:val="auto"/>
        </w:rPr>
      </w:pPr>
      <w:r>
        <w:rPr>
          <w:rFonts w:ascii="宋体" w:cs="宋体" w:hint="eastAsia"/>
          <w:color w:val="auto"/>
          <w:sz w:val="24"/>
          <w:szCs w:val="24"/>
          <w:highlight w:val="auto"/>
        </w:rPr>
        <w:t xml:space="preserve">    ①详细土建参数：现场实地测量；</w:t>
      </w:r>
    </w:p>
    <w:p>
      <w:pPr>
        <w:widowControl/>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②基站：1层；</w:t>
      </w:r>
    </w:p>
    <w:p>
      <w:pPr>
        <w:widowControl/>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③停站数：按要求；</w:t>
      </w:r>
    </w:p>
    <w:p>
      <w:pPr>
        <w:widowControl/>
        <w:adjustRightInd w:val="0"/>
        <w:snapToGrid w:val="0"/>
        <w:spacing w:line="360" w:lineRule="auto"/>
        <w:ind w:firstLineChars="200" w:firstLine="480"/>
        <w:rPr>
          <w:rFonts w:ascii="宋体" w:cs="宋体" w:hint="eastAsia"/>
          <w:color w:val="auto"/>
          <w:sz w:val="24"/>
          <w:szCs w:val="24"/>
          <w:highlight w:val="auto"/>
        </w:rPr>
      </w:pPr>
      <w:r>
        <w:rPr>
          <w:rFonts w:ascii="宋体" w:cs="宋体" w:hint="eastAsia"/>
          <w:color w:val="auto"/>
          <w:sz w:val="24"/>
          <w:szCs w:val="24"/>
          <w:highlight w:val="auto"/>
        </w:rPr>
        <w:t>④开门方式：中分门；</w:t>
      </w:r>
    </w:p>
    <w:p>
      <w:pPr>
        <w:widowControl/>
        <w:adjustRightInd w:val="0"/>
        <w:snapToGrid w:val="0"/>
        <w:spacing w:line="360" w:lineRule="auto"/>
        <w:ind w:firstLineChars="200" w:firstLine="480"/>
        <w:rPr>
          <w:rFonts w:ascii="宋体" w:cs="宋体" w:hint="eastAsia"/>
          <w:color w:val="auto"/>
          <w:sz w:val="24"/>
          <w:szCs w:val="24"/>
          <w:highlight w:val="auto"/>
        </w:rPr>
      </w:pPr>
    </w:p>
    <w:p>
      <w:pPr>
        <w:spacing w:line="360" w:lineRule="auto"/>
        <w:rPr>
          <w:rFonts w:ascii="宋体" w:cs="宋体" w:hint="eastAsia"/>
          <w:b/>
          <w:bCs/>
          <w:color w:val="auto"/>
          <w:sz w:val="24"/>
          <w:szCs w:val="24"/>
          <w:highlight w:val="auto"/>
        </w:rPr>
      </w:pPr>
      <w:r>
        <w:rPr>
          <w:rFonts w:ascii="宋体" w:cs="宋体" w:hint="eastAsia"/>
          <w:b/>
          <w:bCs/>
          <w:color w:val="auto"/>
          <w:sz w:val="24"/>
          <w:szCs w:val="24"/>
          <w:highlight w:val="auto"/>
        </w:rPr>
        <w:t>4）呼唤、</w:t>
      </w:r>
      <w:r>
        <w:rPr>
          <w:rFonts w:ascii="宋体" w:cs="宋体" w:hint="eastAsia"/>
          <w:b/>
          <w:color w:val="auto"/>
          <w:sz w:val="24"/>
          <w:szCs w:val="24"/>
          <w:lang w:val="zh-TW" w:eastAsia="zh-TW"/>
          <w:highlight w:val="auto"/>
        </w:rPr>
        <w:t>轿厢、井道等基本要求</w:t>
      </w:r>
    </w:p>
    <w:tbl>
      <w:tblPr>
        <w:jc w:val="cent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98"/>
        <w:gridCol w:w="6288"/>
      </w:tblGrid>
      <w:tr>
        <w:tc>
          <w:tcPr>
            <w:tcW w:w="1614" w:type="pct"/>
            <w:vAlign w:val="center"/>
          </w:tcPr>
          <w:p>
            <w:pPr>
              <w:pStyle w:val="81"/>
              <w:adjustRightInd w:val="0"/>
              <w:snapToGrid w:val="0"/>
              <w:jc w:val="center"/>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轿厢操作盘与通信方式</w:t>
            </w:r>
          </w:p>
        </w:tc>
        <w:tc>
          <w:tcPr>
            <w:tcW w:w="3385" w:type="pct"/>
            <w:vAlign w:val="center"/>
          </w:tcPr>
          <w:p>
            <w:pPr>
              <w:numPr>
                <w:ilvl w:val="0"/>
                <w:numId w:val="3"/>
              </w:numPr>
              <w:adjustRightInd w:val="0"/>
              <w:snapToGrid w:val="0"/>
              <w:rPr>
                <w:rFonts w:ascii="宋体" w:cs="宋体" w:hint="eastAsia"/>
                <w:color w:val="auto"/>
                <w:sz w:val="24"/>
                <w:szCs w:val="24"/>
                <w:lang w:val="zh-TW"/>
                <w:highlight w:val="auto"/>
              </w:rPr>
            </w:pPr>
            <w:r>
              <w:rPr>
                <w:rFonts w:ascii="宋体" w:cs="宋体" w:hint="eastAsia"/>
                <w:color w:val="auto"/>
                <w:sz w:val="24"/>
                <w:szCs w:val="24"/>
                <w:lang w:val="zh-TW" w:eastAsia="zh-TW"/>
                <w:highlight w:val="auto"/>
              </w:rPr>
              <w:t>发纹不锈钢面板，轻触式不锈钢微动</w:t>
            </w:r>
            <w:r>
              <w:rPr>
                <w:rFonts w:ascii="宋体" w:cs="宋体" w:hint="eastAsia"/>
                <w:color w:val="auto"/>
                <w:sz w:val="24"/>
                <w:szCs w:val="24"/>
                <w:lang w:val="zh-TW"/>
                <w:highlight w:val="auto"/>
              </w:rPr>
              <w:t>非接触式悬触</w:t>
            </w:r>
            <w:r>
              <w:rPr>
                <w:rFonts w:ascii="宋体" w:cs="宋体" w:hint="eastAsia"/>
                <w:color w:val="auto"/>
                <w:sz w:val="24"/>
                <w:szCs w:val="24"/>
                <w:lang w:val="zh-TW" w:eastAsia="zh-TW"/>
                <w:highlight w:val="auto"/>
              </w:rPr>
              <w:t>按钮</w:t>
            </w:r>
            <w:r>
              <w:rPr>
                <w:rFonts w:ascii="宋体" w:cs="宋体" w:hint="eastAsia"/>
                <w:color w:val="auto"/>
                <w:sz w:val="24"/>
                <w:szCs w:val="24"/>
                <w:lang w:val="zh-TW"/>
                <w:highlight w:val="auto"/>
              </w:rPr>
              <w:t>；</w:t>
            </w:r>
          </w:p>
          <w:p>
            <w:pPr>
              <w:numPr>
                <w:ilvl w:val="0"/>
                <w:numId w:val="3"/>
              </w:numPr>
              <w:adjustRightInd w:val="0"/>
              <w:snapToGrid w:val="0"/>
              <w:rPr>
                <w:rFonts w:ascii="宋体" w:cs="宋体" w:hint="eastAsia"/>
                <w:color w:val="auto"/>
                <w:sz w:val="24"/>
                <w:szCs w:val="24"/>
                <w:lang w:val="zh-TW"/>
                <w:highlight w:val="auto"/>
              </w:rPr>
            </w:pPr>
            <w:r>
              <w:rPr>
                <w:rFonts w:ascii="宋体" w:cs="宋体" w:hint="eastAsia"/>
                <w:color w:val="auto"/>
                <w:sz w:val="24"/>
                <w:szCs w:val="24"/>
                <w:highlight w:val="auto"/>
              </w:rPr>
              <w:t>一体式点阵显示操纵箱，</w:t>
            </w:r>
            <w:r>
              <w:rPr>
                <w:rFonts w:ascii="宋体" w:cs="宋体" w:hint="eastAsia"/>
                <w:color w:val="auto"/>
                <w:sz w:val="24"/>
                <w:szCs w:val="24"/>
                <w:lang w:val="zh-TW" w:eastAsia="zh-TW"/>
                <w:highlight w:val="auto"/>
              </w:rPr>
              <w:t>警铃，五方通话，基站锁梯，楼层及开关门按钮，对讲及报警装置等功能键，轿厢上、下行及位置显示</w:t>
            </w:r>
            <w:r>
              <w:rPr>
                <w:rFonts w:ascii="宋体" w:cs="宋体" w:hint="eastAsia"/>
                <w:color w:val="auto"/>
                <w:sz w:val="24"/>
                <w:szCs w:val="24"/>
                <w:lang w:val="zh-TW"/>
                <w:highlight w:val="auto"/>
              </w:rPr>
              <w:t>；</w:t>
            </w:r>
          </w:p>
        </w:tc>
      </w:tr>
      <w:tr>
        <w:trPr>
          <w:trHeight w:val="1000"/>
        </w:trPr>
        <w:tc>
          <w:tcPr>
            <w:tcW w:w="1614" w:type="pct"/>
            <w:vAlign w:val="center"/>
          </w:tcPr>
          <w:p>
            <w:pPr>
              <w:pStyle w:val="81"/>
              <w:adjustRightInd w:val="0"/>
              <w:snapToGrid w:val="0"/>
              <w:jc w:val="center"/>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highlight w:val="auto"/>
              </w:rPr>
              <w:t>厅门外召</w:t>
            </w:r>
          </w:p>
        </w:tc>
        <w:tc>
          <w:tcPr>
            <w:tcW w:w="3385" w:type="pct"/>
            <w:vAlign w:val="center"/>
          </w:tcPr>
          <w:p>
            <w:pPr>
              <w:pStyle w:val="20"/>
              <w:ind w:left="1320" w:hanging="480"/>
              <w:rPr>
                <w:rFonts w:ascii="宋体" w:cs="宋体" w:hint="eastAsia"/>
                <w:color w:val="auto"/>
                <w:sz w:val="24"/>
                <w:szCs w:val="24"/>
                <w:highlight w:val="auto"/>
              </w:rPr>
            </w:pPr>
            <w:r>
              <w:rPr>
                <w:rFonts w:ascii="宋体" w:cs="宋体" w:hint="eastAsia"/>
                <w:color w:val="auto"/>
                <w:sz w:val="24"/>
                <w:szCs w:val="24"/>
                <w:highlight w:val="auto"/>
              </w:rPr>
              <w:t xml:space="preserve">1、点阵数字显示， </w:t>
            </w:r>
          </w:p>
          <w:p>
            <w:pPr>
              <w:pStyle w:val="81"/>
              <w:adjustRightInd w:val="0"/>
              <w:snapToGrid w:val="0"/>
              <w:jc w:val="left"/>
              <w:rPr>
                <w:rFonts w:ascii="宋体" w:eastAsia="宋体" w:cs="宋体" w:hint="eastAsia"/>
                <w:color w:val="auto"/>
                <w:sz w:val="24"/>
                <w:szCs w:val="24"/>
                <w:highlight w:val="auto"/>
              </w:rPr>
            </w:pPr>
            <w:r>
              <w:rPr>
                <w:rFonts w:ascii="宋体" w:eastAsia="宋体" w:cs="宋体" w:hint="eastAsia"/>
                <w:color w:val="auto"/>
                <w:sz w:val="24"/>
                <w:szCs w:val="24"/>
                <w:highlight w:val="auto"/>
              </w:rPr>
              <w:t>2、3</w:t>
            </w:r>
            <w:r>
              <w:rPr>
                <w:rFonts w:ascii="宋体" w:eastAsia="宋体" w:cs="宋体"/>
                <w:color w:val="auto"/>
                <w:sz w:val="24"/>
                <w:szCs w:val="24"/>
                <w:highlight w:val="auto"/>
              </w:rPr>
              <w:t>04</w:t>
            </w:r>
            <w:r>
              <w:rPr>
                <w:rFonts w:ascii="宋体" w:eastAsia="宋体" w:cs="宋体" w:hint="eastAsia"/>
                <w:color w:val="auto"/>
                <w:sz w:val="24"/>
                <w:szCs w:val="24"/>
                <w:highlight w:val="auto"/>
              </w:rPr>
              <w:t>发纹不锈钢面板，非接触式悬触按钮。</w:t>
            </w:r>
          </w:p>
        </w:tc>
      </w:tr>
      <w:tr>
        <w:tc>
          <w:tcPr>
            <w:tcW w:w="1614" w:type="pct"/>
            <w:vAlign w:val="center"/>
          </w:tcPr>
          <w:p>
            <w:pPr>
              <w:pStyle w:val="81"/>
              <w:adjustRightInd w:val="0"/>
              <w:snapToGrid w:val="0"/>
              <w:jc w:val="center"/>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轿厢、厅门、小门套</w:t>
            </w:r>
            <w:r>
              <w:rPr>
                <w:rFonts w:ascii="宋体" w:eastAsia="宋体" w:cs="宋体" w:hint="eastAsia"/>
                <w:color w:val="auto"/>
                <w:sz w:val="24"/>
                <w:szCs w:val="24"/>
                <w:highlight w:val="auto"/>
              </w:rPr>
              <w:t>(门框)</w:t>
            </w:r>
            <w:r>
              <w:rPr>
                <w:rFonts w:ascii="宋体" w:eastAsia="宋体" w:cs="宋体" w:hint="eastAsia"/>
                <w:color w:val="auto"/>
                <w:sz w:val="24"/>
                <w:szCs w:val="24"/>
                <w:lang w:val="zh-TW"/>
                <w:highlight w:val="auto"/>
              </w:rPr>
              <w:t>、地板、地坎、</w:t>
            </w:r>
            <w:r>
              <w:rPr>
                <w:rFonts w:ascii="宋体" w:eastAsia="宋体" w:cs="宋体" w:hint="eastAsia"/>
                <w:color w:val="auto"/>
                <w:sz w:val="24"/>
                <w:szCs w:val="24"/>
                <w:lang w:val="zh-TW" w:eastAsia="zh-TW"/>
                <w:highlight w:val="auto"/>
              </w:rPr>
              <w:t>轿内保护</w:t>
            </w:r>
          </w:p>
          <w:p>
            <w:pPr>
              <w:pStyle w:val="81"/>
              <w:adjustRightInd w:val="0"/>
              <w:snapToGrid w:val="0"/>
              <w:jc w:val="center"/>
              <w:rPr>
                <w:rFonts w:ascii="宋体" w:eastAsia="宋体" w:cs="宋体" w:hint="eastAsia"/>
                <w:color w:val="auto"/>
                <w:sz w:val="24"/>
                <w:szCs w:val="24"/>
                <w:highlight w:val="auto"/>
              </w:rPr>
            </w:pPr>
          </w:p>
        </w:tc>
        <w:tc>
          <w:tcPr>
            <w:tcW w:w="3385" w:type="pct"/>
            <w:vAlign w:val="center"/>
          </w:tcPr>
          <w:p>
            <w:pPr>
              <w:pStyle w:val="81"/>
              <w:adjustRightInd w:val="0"/>
              <w:snapToGrid w:val="0"/>
              <w:rPr>
                <w:rFonts w:ascii="宋体" w:eastAsia="宋体" w:cs="宋体" w:hint="eastAsia"/>
                <w:color w:val="auto"/>
                <w:sz w:val="24"/>
                <w:szCs w:val="24"/>
                <w:highlight w:val="auto"/>
              </w:rPr>
            </w:pPr>
            <w:r>
              <w:rPr>
                <w:rFonts w:ascii="宋体" w:eastAsia="宋体" w:cs="宋体" w:hint="eastAsia"/>
                <w:color w:val="auto"/>
                <w:sz w:val="24"/>
                <w:szCs w:val="24"/>
                <w:highlight w:val="auto"/>
              </w:rPr>
              <w:t>1、</w:t>
            </w:r>
            <w:r>
              <w:rPr>
                <w:rFonts w:ascii="宋体" w:eastAsia="宋体" w:cs="宋体" w:hint="eastAsia"/>
                <w:color w:val="auto"/>
                <w:sz w:val="24"/>
                <w:szCs w:val="24"/>
                <w:lang w:val="zh-TW" w:eastAsia="zh-TW"/>
                <w:highlight w:val="auto"/>
              </w:rPr>
              <w:t>轿厢：</w:t>
            </w:r>
            <w:r>
              <w:rPr>
                <w:rFonts w:ascii="宋体" w:eastAsia="宋体" w:cs="宋体" w:hint="eastAsia"/>
                <w:color w:val="auto"/>
                <w:sz w:val="24"/>
                <w:szCs w:val="24"/>
                <w:lang w:val="zh-TW"/>
                <w:highlight w:val="auto"/>
              </w:rPr>
              <w:t>3</w:t>
            </w:r>
            <w:r>
              <w:rPr>
                <w:rFonts w:ascii="宋体" w:eastAsia="PMingLiU" w:cs="宋体" w:hAnsi="宋体"/>
                <w:color w:val="auto"/>
                <w:sz w:val="24"/>
                <w:szCs w:val="24"/>
                <w:lang w:val="zh-TW" w:eastAsia="zh-TW"/>
                <w:highlight w:val="auto"/>
              </w:rPr>
              <w:t>04</w:t>
            </w:r>
            <w:r>
              <w:rPr>
                <w:rFonts w:ascii="宋体" w:eastAsia="宋体" w:cs="宋体" w:hint="eastAsia"/>
                <w:color w:val="auto"/>
                <w:sz w:val="24"/>
                <w:szCs w:val="24"/>
                <w:lang w:val="zh-TW"/>
                <w:highlight w:val="auto"/>
              </w:rPr>
              <w:t>发纹不锈钢（</w:t>
            </w:r>
            <w:r>
              <w:rPr>
                <w:rFonts w:ascii="宋体" w:eastAsia="宋体" w:cs="宋体" w:hint="eastAsia"/>
                <w:color w:val="auto"/>
                <w:sz w:val="24"/>
                <w:szCs w:val="24"/>
                <w:lang w:val="zh-TW" w:eastAsia="zh-TW"/>
                <w:highlight w:val="auto"/>
              </w:rPr>
              <w:t>包括通风扇、照明、应急照明</w:t>
            </w:r>
            <w:r>
              <w:rPr>
                <w:rFonts w:ascii="宋体" w:eastAsia="宋体" w:cs="宋体" w:hint="eastAsia"/>
                <w:color w:val="auto"/>
                <w:sz w:val="24"/>
                <w:szCs w:val="24"/>
                <w:lang w:val="zh-TW" w:eastAsia="zh-CN"/>
                <w:highlight w:val="auto"/>
              </w:rPr>
              <w:t>、滚动导靴</w:t>
            </w:r>
            <w:r>
              <w:rPr>
                <w:rFonts w:ascii="宋体" w:eastAsia="宋体" w:cs="宋体" w:hint="eastAsia"/>
                <w:color w:val="auto"/>
                <w:sz w:val="24"/>
                <w:szCs w:val="24"/>
                <w:lang w:val="zh-TW" w:eastAsia="zh-TW"/>
                <w:highlight w:val="auto"/>
              </w:rPr>
              <w:t>；</w:t>
            </w:r>
            <w:r>
              <w:rPr>
                <w:rFonts w:ascii="宋体" w:eastAsia="宋体" w:cs="宋体" w:hint="eastAsia"/>
                <w:color w:val="auto"/>
                <w:sz w:val="24"/>
                <w:szCs w:val="24"/>
                <w:highlight w:val="auto"/>
              </w:rPr>
              <w:t>）</w:t>
            </w:r>
          </w:p>
          <w:p>
            <w:pPr>
              <w:pStyle w:val="81"/>
              <w:adjustRightInd w:val="0"/>
              <w:snapToGrid w:val="0"/>
              <w:rPr>
                <w:rFonts w:ascii="宋体" w:eastAsia="宋体" w:cs="宋体" w:hint="eastAsia"/>
                <w:color w:val="auto"/>
                <w:sz w:val="24"/>
                <w:szCs w:val="24"/>
                <w:lang w:val="zh-TW" w:eastAsia="zh-TW"/>
                <w:highlight w:val="auto"/>
              </w:rPr>
            </w:pPr>
            <w:r>
              <w:rPr>
                <w:rFonts w:ascii="宋体" w:eastAsia="宋体" w:cs="宋体" w:hint="eastAsia"/>
                <w:color w:val="auto"/>
                <w:sz w:val="24"/>
                <w:szCs w:val="24"/>
                <w:highlight w:val="auto"/>
              </w:rPr>
              <w:t>2、</w:t>
            </w:r>
            <w:r>
              <w:rPr>
                <w:rFonts w:ascii="宋体" w:eastAsia="宋体" w:cs="宋体" w:hint="eastAsia"/>
                <w:color w:val="auto"/>
                <w:sz w:val="24"/>
                <w:szCs w:val="24"/>
                <w:lang w:val="zh-TW" w:eastAsia="zh-TW"/>
                <w:highlight w:val="auto"/>
              </w:rPr>
              <w:t>厅门：</w:t>
            </w:r>
            <w:r>
              <w:rPr>
                <w:rFonts w:ascii="宋体" w:eastAsia="宋体" w:cs="宋体" w:hint="eastAsia"/>
                <w:color w:val="auto"/>
                <w:sz w:val="24"/>
                <w:szCs w:val="24"/>
                <w:lang w:val="zh-TW"/>
                <w:highlight w:val="auto"/>
              </w:rPr>
              <w:t>3</w:t>
            </w:r>
            <w:r>
              <w:rPr>
                <w:rFonts w:ascii="宋体" w:eastAsia="PMingLiU" w:cs="宋体" w:hAnsi="宋体"/>
                <w:color w:val="auto"/>
                <w:sz w:val="24"/>
                <w:szCs w:val="24"/>
                <w:lang w:val="zh-TW" w:eastAsia="zh-TW"/>
                <w:highlight w:val="auto"/>
              </w:rPr>
              <w:t>04</w:t>
            </w:r>
            <w:r>
              <w:rPr>
                <w:rFonts w:ascii="宋体" w:eastAsia="宋体" w:cs="宋体" w:hint="eastAsia"/>
                <w:color w:val="auto"/>
                <w:sz w:val="24"/>
                <w:szCs w:val="24"/>
                <w:lang w:val="zh-TW"/>
                <w:highlight w:val="auto"/>
              </w:rPr>
              <w:t>发纹不锈钢</w:t>
            </w:r>
            <w:r>
              <w:rPr>
                <w:rFonts w:ascii="宋体" w:eastAsia="宋体" w:cs="宋体" w:hint="eastAsia"/>
                <w:color w:val="auto"/>
                <w:sz w:val="24"/>
                <w:szCs w:val="24"/>
                <w:lang w:val="zh-TW" w:eastAsia="zh-TW"/>
                <w:highlight w:val="auto"/>
              </w:rPr>
              <w:t>；</w:t>
            </w:r>
          </w:p>
          <w:p>
            <w:pPr>
              <w:pStyle w:val="81"/>
              <w:adjustRightInd w:val="0"/>
              <w:snapToGrid w:val="0"/>
              <w:rPr>
                <w:rFonts w:ascii="宋体" w:eastAsia="宋体" w:cs="宋体" w:hint="eastAsia"/>
                <w:color w:val="auto"/>
                <w:sz w:val="24"/>
                <w:szCs w:val="24"/>
                <w:lang w:val="zh-TW" w:eastAsia="zh-TW"/>
                <w:highlight w:val="auto"/>
              </w:rPr>
            </w:pPr>
            <w:r>
              <w:rPr>
                <w:rFonts w:ascii="宋体" w:eastAsia="宋体" w:cs="宋体" w:hint="eastAsia"/>
                <w:color w:val="auto"/>
                <w:sz w:val="24"/>
                <w:szCs w:val="24"/>
                <w:highlight w:val="auto"/>
              </w:rPr>
              <w:t>3、小</w:t>
            </w:r>
            <w:r>
              <w:rPr>
                <w:rFonts w:ascii="宋体" w:eastAsia="宋体" w:cs="宋体" w:hint="eastAsia"/>
                <w:color w:val="auto"/>
                <w:sz w:val="24"/>
                <w:szCs w:val="24"/>
                <w:lang w:val="zh-TW" w:eastAsia="zh-TW"/>
                <w:highlight w:val="auto"/>
              </w:rPr>
              <w:t>门套</w:t>
            </w:r>
            <w:r>
              <w:rPr>
                <w:rFonts w:ascii="宋体" w:eastAsia="宋体" w:cs="宋体" w:hint="eastAsia"/>
                <w:color w:val="auto"/>
                <w:sz w:val="24"/>
                <w:szCs w:val="24"/>
                <w:highlight w:val="auto"/>
              </w:rPr>
              <w:t>(门框)</w:t>
            </w:r>
            <w:r>
              <w:rPr>
                <w:rFonts w:ascii="宋体" w:eastAsia="宋体" w:cs="宋体" w:hint="eastAsia"/>
                <w:color w:val="auto"/>
                <w:sz w:val="24"/>
                <w:szCs w:val="24"/>
                <w:lang w:val="zh-TW" w:eastAsia="zh-TW"/>
                <w:highlight w:val="auto"/>
              </w:rPr>
              <w:t>：</w:t>
            </w:r>
            <w:r>
              <w:rPr>
                <w:rFonts w:ascii="宋体" w:eastAsia="宋体" w:cs="宋体" w:hint="eastAsia"/>
                <w:color w:val="auto"/>
                <w:sz w:val="24"/>
                <w:szCs w:val="24"/>
                <w:lang w:val="zh-TW"/>
                <w:highlight w:val="auto"/>
              </w:rPr>
              <w:t>3</w:t>
            </w:r>
            <w:r>
              <w:rPr>
                <w:rFonts w:ascii="宋体" w:eastAsia="PMingLiU" w:cs="宋体" w:hAnsi="宋体"/>
                <w:color w:val="auto"/>
                <w:sz w:val="24"/>
                <w:szCs w:val="24"/>
                <w:lang w:val="zh-TW" w:eastAsia="zh-TW"/>
                <w:highlight w:val="auto"/>
              </w:rPr>
              <w:t>04</w:t>
            </w:r>
            <w:r>
              <w:rPr>
                <w:rFonts w:ascii="宋体" w:eastAsia="宋体" w:cs="宋体" w:hint="eastAsia"/>
                <w:color w:val="auto"/>
                <w:sz w:val="24"/>
                <w:szCs w:val="24"/>
                <w:lang w:val="zh-TW"/>
                <w:highlight w:val="auto"/>
              </w:rPr>
              <w:t>发纹不锈钢</w:t>
            </w:r>
            <w:r>
              <w:rPr>
                <w:rFonts w:ascii="宋体" w:eastAsia="宋体" w:cs="宋体" w:hint="eastAsia"/>
                <w:color w:val="auto"/>
                <w:sz w:val="24"/>
                <w:szCs w:val="24"/>
                <w:highlight w:val="auto"/>
              </w:rPr>
              <w:t>；</w:t>
            </w:r>
          </w:p>
          <w:p>
            <w:pPr>
              <w:pStyle w:val="81"/>
              <w:adjustRightInd w:val="0"/>
              <w:snapToGrid w:val="0"/>
              <w:rPr>
                <w:rFonts w:ascii="宋体" w:eastAsia="宋体" w:cs="宋体" w:hint="eastAsia"/>
                <w:color w:val="auto"/>
                <w:sz w:val="24"/>
                <w:szCs w:val="24"/>
                <w:highlight w:val="auto"/>
              </w:rPr>
            </w:pPr>
            <w:r>
              <w:rPr>
                <w:rFonts w:ascii="宋体" w:eastAsia="宋体" w:cs="宋体" w:hint="eastAsia"/>
                <w:color w:val="auto"/>
                <w:sz w:val="24"/>
                <w:szCs w:val="24"/>
                <w:highlight w:val="auto"/>
              </w:rPr>
              <w:t>4、轿顶：豪华LED轿顶；</w:t>
            </w:r>
          </w:p>
          <w:p>
            <w:pPr>
              <w:pStyle w:val="81"/>
              <w:adjustRightInd w:val="0"/>
              <w:snapToGrid w:val="0"/>
              <w:rPr>
                <w:rFonts w:ascii="宋体" w:eastAsia="宋体" w:cs="宋体" w:hint="eastAsia"/>
                <w:color w:val="auto"/>
                <w:sz w:val="24"/>
                <w:szCs w:val="24"/>
                <w:lang w:val="zh-TW" w:eastAsia="zh-TW"/>
                <w:highlight w:val="auto"/>
              </w:rPr>
            </w:pPr>
            <w:r>
              <w:rPr>
                <w:rFonts w:ascii="宋体" w:eastAsia="宋体" w:cs="宋体" w:hint="eastAsia"/>
                <w:color w:val="auto"/>
                <w:sz w:val="24"/>
                <w:szCs w:val="24"/>
                <w:highlight w:val="auto"/>
              </w:rPr>
              <w:t>5、</w:t>
            </w:r>
            <w:r>
              <w:rPr>
                <w:rFonts w:ascii="宋体" w:eastAsia="宋体" w:cs="宋体" w:hint="eastAsia"/>
                <w:color w:val="auto"/>
                <w:sz w:val="24"/>
                <w:szCs w:val="24"/>
                <w:lang w:val="zh-TW" w:eastAsia="zh-TW"/>
                <w:highlight w:val="auto"/>
              </w:rPr>
              <w:t>地板</w:t>
            </w:r>
            <w:r>
              <w:rPr>
                <w:rFonts w:ascii="宋体" w:eastAsia="宋体" w:cs="宋体" w:hint="eastAsia"/>
                <w:color w:val="auto"/>
                <w:sz w:val="24"/>
                <w:szCs w:val="24"/>
                <w:lang w:val="zh-TW"/>
                <w:highlight w:val="auto"/>
              </w:rPr>
              <w:t>：大理石地板</w:t>
            </w:r>
            <w:r>
              <w:rPr>
                <w:rFonts w:ascii="宋体" w:eastAsia="宋体" w:cs="宋体" w:hint="eastAsia"/>
                <w:color w:val="auto"/>
                <w:sz w:val="24"/>
                <w:szCs w:val="24"/>
                <w:lang w:val="zh-TW" w:eastAsia="zh-TW"/>
                <w:highlight w:val="auto"/>
              </w:rPr>
              <w:t>；</w:t>
            </w:r>
          </w:p>
          <w:p>
            <w:pPr>
              <w:pStyle w:val="81"/>
              <w:adjustRightInd w:val="0"/>
              <w:snapToGrid w:val="0"/>
              <w:rPr>
                <w:rFonts w:ascii="宋体" w:eastAsia="宋体" w:cs="宋体" w:hint="eastAsia"/>
                <w:color w:val="auto"/>
                <w:sz w:val="24"/>
                <w:szCs w:val="24"/>
                <w:highlight w:val="auto"/>
              </w:rPr>
            </w:pPr>
            <w:r>
              <w:rPr>
                <w:rFonts w:ascii="宋体" w:eastAsia="宋体" w:cs="宋体" w:hint="eastAsia"/>
                <w:color w:val="auto"/>
                <w:sz w:val="24"/>
                <w:szCs w:val="24"/>
                <w:highlight w:val="auto"/>
              </w:rPr>
              <w:t>6、</w:t>
            </w:r>
            <w:r>
              <w:rPr>
                <w:rFonts w:ascii="宋体" w:eastAsia="宋体" w:cs="宋体" w:hint="eastAsia"/>
                <w:color w:val="auto"/>
                <w:sz w:val="24"/>
                <w:szCs w:val="24"/>
                <w:lang w:val="zh-TW"/>
                <w:highlight w:val="auto"/>
              </w:rPr>
              <w:t>地坎：</w:t>
            </w:r>
            <w:r>
              <w:rPr>
                <w:rFonts w:ascii="宋体" w:eastAsia="宋体" w:cs="宋体" w:hint="eastAsia"/>
                <w:color w:val="auto"/>
                <w:sz w:val="24"/>
                <w:szCs w:val="24"/>
                <w:highlight w:val="auto"/>
              </w:rPr>
              <w:t>硬质铝合金；</w:t>
            </w:r>
          </w:p>
        </w:tc>
      </w:tr>
      <w:tr>
        <w:tc>
          <w:tcPr>
            <w:tcW w:w="1614" w:type="pct"/>
            <w:vAlign w:val="center"/>
          </w:tcPr>
          <w:p>
            <w:pPr>
              <w:pStyle w:val="81"/>
              <w:adjustRightInd w:val="0"/>
              <w:snapToGrid w:val="0"/>
              <w:jc w:val="center"/>
              <w:rPr>
                <w:rFonts w:ascii="宋体" w:eastAsia="宋体" w:cs="宋体" w:hint="eastAsia"/>
                <w:color w:val="auto"/>
                <w:sz w:val="24"/>
                <w:szCs w:val="24"/>
                <w:lang w:val="zh-TW" w:eastAsia="zh-TW"/>
                <w:highlight w:val="auto"/>
              </w:rPr>
            </w:pPr>
            <w:r>
              <w:rPr>
                <w:rFonts w:ascii="宋体" w:eastAsia="宋体" w:cs="宋体" w:hint="eastAsia"/>
                <w:color w:val="auto"/>
                <w:sz w:val="24"/>
                <w:szCs w:val="24"/>
                <w:lang w:val="zh-TW" w:eastAsia="zh-TW"/>
                <w:highlight w:val="auto"/>
              </w:rPr>
              <w:t>井道、坑道要求</w:t>
            </w:r>
          </w:p>
        </w:tc>
        <w:tc>
          <w:tcPr>
            <w:tcW w:w="3385" w:type="pct"/>
            <w:vAlign w:val="center"/>
          </w:tcPr>
          <w:p>
            <w:pPr>
              <w:pStyle w:val="81"/>
              <w:adjustRightInd w:val="0"/>
              <w:snapToGrid w:val="0"/>
              <w:jc w:val="center"/>
              <w:rPr>
                <w:rFonts w:ascii="宋体" w:eastAsia="宋体" w:cs="宋体" w:hint="eastAsia"/>
                <w:color w:val="auto"/>
                <w:sz w:val="24"/>
                <w:szCs w:val="24"/>
                <w:lang w:val="zh-TW"/>
                <w:highlight w:val="auto"/>
              </w:rPr>
            </w:pPr>
            <w:r>
              <w:rPr>
                <w:rFonts w:ascii="宋体" w:eastAsia="宋体" w:cs="宋体" w:hint="eastAsia"/>
                <w:color w:val="auto"/>
                <w:sz w:val="24"/>
                <w:szCs w:val="24"/>
                <w:lang w:val="zh-TW" w:eastAsia="zh-TW"/>
                <w:highlight w:val="auto"/>
              </w:rPr>
              <w:t>具有强迫限位开关、终端限位开关、终端极限限位开关等上下终端保护功能。</w:t>
            </w:r>
          </w:p>
        </w:tc>
      </w:tr>
    </w:tbl>
    <w:p>
      <w:pPr>
        <w:spacing w:line="360" w:lineRule="auto"/>
        <w:ind w:firstLineChars="200" w:firstLine="480"/>
        <w:rPr>
          <w:rFonts w:ascii="宋体" w:cs="宋体" w:hint="eastAsia"/>
          <w:b/>
          <w:bCs/>
          <w:color w:val="auto"/>
          <w:sz w:val="24"/>
          <w:szCs w:val="24"/>
          <w:highlight w:val="auto"/>
        </w:rPr>
      </w:pPr>
      <w:r>
        <w:rPr>
          <w:rFonts w:ascii="宋体" w:cs="宋体" w:hint="eastAsia"/>
          <w:b/>
          <w:bCs/>
          <w:color w:val="auto"/>
          <w:sz w:val="24"/>
          <w:szCs w:val="24"/>
          <w:highlight w:val="auto"/>
        </w:rPr>
        <w:t>4）基本功能要求：</w:t>
      </w:r>
    </w:p>
    <w:tbl>
      <w:tblPr>
        <w:jc w:val="cent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86"/>
        <w:gridCol w:w="4700"/>
      </w:tblGrid>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1、自动再平层</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30、专用服务指示</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2、电梯受阻失速保护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31、层站按钮灯闪烁指示</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3、制动器冗余保护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32、层高自测定功能</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4、轿厢微机异常处理</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33、层站召唤自动登</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5、轿内反向指令消除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34、层站微机异常处理</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6、轿内通风装置手动关闭</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35、层站运行控制开关</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7、轿内照明手动关闭</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36、独立运行</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8、关门保护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37、检修操作</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9、轿厢溜车安全保护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38、五方通话装置</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10、轿内运行方向指示</w:t>
            </w:r>
          </w:p>
        </w:tc>
        <w:tc>
          <w:tcPr>
            <w:tcW w:w="2530" w:type="pct"/>
            <w:shd w:val="clear" w:color="auto" w:fill="auto"/>
            <w:vAlign w:val="center"/>
          </w:tcPr>
          <w:p>
            <w:pPr>
              <w:pStyle w:val="15"/>
              <w:ind w:left="480"/>
              <w:rPr>
                <w:rFonts w:ascii="宋体" w:eastAsia="宋体" w:cs="宋体" w:hint="eastAsia"/>
                <w:color w:val="auto"/>
                <w:sz w:val="24"/>
                <w:szCs w:val="24"/>
                <w:lang w:eastAsia="zh-CN"/>
                <w:highlight w:val="auto"/>
              </w:rPr>
            </w:pPr>
            <w:r>
              <w:rPr>
                <w:rFonts w:ascii="宋体" w:cs="宋体" w:hint="eastAsia"/>
                <w:color w:val="auto"/>
                <w:sz w:val="24"/>
                <w:szCs w:val="24"/>
                <w:highlight w:val="auto"/>
              </w:rPr>
              <w:t>39、</w:t>
            </w:r>
            <w:r>
              <w:rPr>
                <w:rFonts w:ascii="宋体" w:cs="宋体" w:hint="eastAsia"/>
                <w:color w:val="auto"/>
                <w:sz w:val="24"/>
                <w:szCs w:val="24"/>
                <w:lang w:val="en-US" w:eastAsia="zh-CN"/>
                <w:highlight w:val="auto"/>
              </w:rPr>
              <w:t>电子式称重</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11、层站运行方向指示</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40、门光幕保护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12、门锁旁路运行</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41、电梯不启动报警</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13、关门按钮响应指示</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42、次层停靠</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14、换向重开门</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43、过电流保护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15、开门延长按钮</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44、超载报警</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16、开门延长按钮响应指示</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45、超速保护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17、门负载检测</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46、电机过热保护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18、开门按钮响应指示</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47、过电压保护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19、开门受阻控制</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48、电源故障保护</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20、开门保持时间自动调整</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49、上电再平层</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21、门锁短接保护</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50、重复关门</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22、关门力矩控制</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51、消防迫降返回</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23、轿厢应急照明</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52、自动驻梯功能</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24、运行次数与时间统计</w:t>
            </w:r>
          </w:p>
        </w:tc>
        <w:tc>
          <w:tcPr>
            <w:tcW w:w="2530" w:type="pct"/>
            <w:shd w:val="clear" w:color="auto" w:fill="auto"/>
            <w:vAlign w:val="center"/>
          </w:tcPr>
          <w:p>
            <w:pPr>
              <w:pStyle w:val="15"/>
              <w:ind w:firstLineChars="200" w:firstLine="480"/>
              <w:jc w:val="both"/>
              <w:rPr>
                <w:rFonts w:ascii="宋体" w:cs="宋体" w:hint="eastAsia"/>
                <w:color w:val="auto"/>
                <w:sz w:val="24"/>
                <w:szCs w:val="24"/>
                <w:highlight w:val="auto"/>
              </w:rPr>
            </w:pPr>
            <w:r>
              <w:rPr>
                <w:rFonts w:ascii="宋体" w:cs="宋体" w:hint="eastAsia"/>
                <w:color w:val="auto"/>
                <w:sz w:val="24"/>
                <w:szCs w:val="24"/>
                <w:highlight w:val="auto"/>
              </w:rPr>
              <w:t>53、预留轿厢摄像监控接口</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25、即时关门</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54、防捣乱功能</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26、紧急电动运行</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55、</w:t>
            </w:r>
            <w:r>
              <w:rPr>
                <w:rStyle w:val="82"/>
                <w:rFonts w:ascii="宋体" w:cs="宋体" w:hint="eastAsia"/>
                <w:color w:val="auto"/>
                <w:sz w:val="24"/>
                <w:szCs w:val="24"/>
                <w:lang w:val="zh-TW" w:eastAsia="zh-TW"/>
                <w:highlight w:val="auto"/>
              </w:rPr>
              <w:t>紧急消防员服务功能</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27、故障自诊断</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56、</w:t>
            </w:r>
            <w:r>
              <w:rPr>
                <w:rStyle w:val="82"/>
                <w:rFonts w:ascii="宋体" w:cs="宋体" w:hint="eastAsia"/>
                <w:color w:val="auto"/>
                <w:sz w:val="24"/>
                <w:szCs w:val="24"/>
                <w:lang w:val="zh-TW" w:eastAsia="zh-TW"/>
                <w:highlight w:val="auto"/>
              </w:rPr>
              <w:t>故障就近平层</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28、轿内报警</w:t>
            </w:r>
          </w:p>
        </w:tc>
        <w:tc>
          <w:tcPr>
            <w:tcW w:w="2530" w:type="pct"/>
            <w:shd w:val="clear" w:color="auto" w:fill="auto"/>
            <w:vAlign w:val="center"/>
          </w:tcPr>
          <w:p>
            <w:pPr>
              <w:pStyle w:val="15"/>
              <w:ind w:left="480"/>
              <w:rPr>
                <w:rFonts w:ascii="宋体" w:cs="宋体" w:hint="eastAsia"/>
                <w:color w:val="auto"/>
                <w:sz w:val="24"/>
                <w:szCs w:val="24"/>
                <w:highlight w:val="auto"/>
              </w:rPr>
            </w:pPr>
          </w:p>
        </w:tc>
      </w:tr>
      <w:tr>
        <w:tc>
          <w:tcPr>
            <w:tcW w:w="2469" w:type="pct"/>
            <w:shd w:val="clear" w:color="auto" w:fill="auto"/>
            <w:vAlign w:val="center"/>
          </w:tcPr>
          <w:p>
            <w:pPr>
              <w:pStyle w:val="15"/>
              <w:ind w:left="480"/>
              <w:rPr>
                <w:rFonts w:ascii="宋体" w:cs="宋体" w:hint="eastAsia"/>
                <w:b/>
                <w:color w:val="auto"/>
                <w:sz w:val="24"/>
                <w:szCs w:val="24"/>
                <w:highlight w:val="auto"/>
              </w:rPr>
            </w:pPr>
            <w:r>
              <w:rPr>
                <w:rFonts w:ascii="宋体" w:cs="宋体" w:hint="eastAsia"/>
                <w:b/>
                <w:color w:val="auto"/>
                <w:sz w:val="24"/>
                <w:szCs w:val="24"/>
                <w:highlight w:val="auto"/>
              </w:rPr>
              <w:t>其他功能</w:t>
            </w:r>
          </w:p>
        </w:tc>
        <w:tc>
          <w:tcPr>
            <w:tcW w:w="2530" w:type="pct"/>
            <w:shd w:val="clear" w:color="auto" w:fill="auto"/>
            <w:vAlign w:val="center"/>
          </w:tcPr>
          <w:p>
            <w:pPr>
              <w:pStyle w:val="15"/>
              <w:ind w:left="480"/>
              <w:rPr>
                <w:rFonts w:ascii="宋体" w:cs="宋体" w:hint="eastAsia"/>
                <w:color w:val="auto"/>
                <w:sz w:val="24"/>
                <w:szCs w:val="24"/>
                <w:highlight w:val="auto"/>
              </w:rPr>
            </w:pP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1、</w:t>
            </w:r>
            <w:r>
              <w:rPr>
                <w:rFonts w:ascii="宋体" w:cs="宋体"/>
                <w:color w:val="auto"/>
                <w:sz w:val="24"/>
                <w:szCs w:val="24"/>
                <w:highlight w:val="auto"/>
              </w:rPr>
              <w:t>IC</w:t>
            </w:r>
            <w:r>
              <w:rPr>
                <w:rFonts w:ascii="宋体" w:cs="宋体" w:hint="eastAsia"/>
                <w:color w:val="auto"/>
                <w:sz w:val="24"/>
                <w:szCs w:val="24"/>
                <w:highlight w:val="auto"/>
              </w:rPr>
              <w:t>卡刷卡</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2、语音报站（中英文）</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3、轿厢到站钟</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4、停电应急停靠</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5、单冷空调</w:t>
            </w:r>
          </w:p>
        </w:tc>
        <w:tc>
          <w:tcPr>
            <w:tcW w:w="2530"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6、视频电缆</w:t>
            </w:r>
          </w:p>
        </w:tc>
      </w:tr>
      <w:tr>
        <w:tc>
          <w:tcPr>
            <w:tcW w:w="2469" w:type="pct"/>
            <w:shd w:val="clear" w:color="auto" w:fill="auto"/>
            <w:vAlign w:val="center"/>
          </w:tcPr>
          <w:p>
            <w:pPr>
              <w:pStyle w:val="15"/>
              <w:ind w:left="480"/>
              <w:rPr>
                <w:rFonts w:ascii="宋体" w:cs="宋体" w:hint="eastAsia"/>
                <w:color w:val="auto"/>
                <w:sz w:val="24"/>
                <w:szCs w:val="24"/>
                <w:highlight w:val="auto"/>
              </w:rPr>
            </w:pPr>
            <w:r>
              <w:rPr>
                <w:rFonts w:ascii="宋体" w:cs="宋体" w:hint="eastAsia"/>
                <w:color w:val="auto"/>
                <w:sz w:val="24"/>
                <w:szCs w:val="24"/>
                <w:highlight w:val="auto"/>
              </w:rPr>
              <w:t>7、轿厢监控摄像头</w:t>
            </w:r>
          </w:p>
        </w:tc>
        <w:tc>
          <w:tcPr>
            <w:tcW w:w="2530" w:type="pct"/>
            <w:shd w:val="clear" w:color="auto" w:fill="auto"/>
            <w:vAlign w:val="center"/>
          </w:tcPr>
          <w:p>
            <w:pPr>
              <w:pStyle w:val="15"/>
              <w:ind w:left="480"/>
              <w:rPr>
                <w:rFonts w:ascii="宋体" w:eastAsia="宋体" w:cs="宋体"/>
                <w:color w:val="auto"/>
                <w:sz w:val="24"/>
                <w:szCs w:val="24"/>
                <w:lang w:val="en-US" w:eastAsia="zh-CN"/>
                <w:highlight w:val="auto"/>
              </w:rPr>
            </w:pPr>
            <w:r>
              <w:rPr>
                <w:rFonts w:ascii="宋体" w:cs="宋体" w:hint="eastAsia"/>
                <w:color w:val="auto"/>
                <w:sz w:val="24"/>
                <w:szCs w:val="24"/>
                <w:lang w:val="en-US" w:eastAsia="zh-CN"/>
                <w:highlight w:val="auto"/>
              </w:rPr>
              <w:t>8、满载直驶功能</w:t>
            </w:r>
          </w:p>
        </w:tc>
      </w:tr>
    </w:tbl>
    <w:p>
      <w:pPr>
        <w:kinsoku w:val="0"/>
        <w:autoSpaceDE w:val="0"/>
        <w:autoSpaceDN w:val="0"/>
        <w:adjustRightInd w:val="0"/>
        <w:snapToGrid w:val="0"/>
        <w:spacing w:line="360" w:lineRule="auto"/>
        <w:ind w:right="135"/>
        <w:textAlignment w:val="baseline"/>
        <w:rPr>
          <w:rFonts w:ascii="宋体" w:cs="仿宋" w:hint="eastAsia"/>
          <w:b/>
          <w:color w:val="auto"/>
          <w:sz w:val="24"/>
          <w:szCs w:val="24"/>
          <w:highlight w:val="auto"/>
        </w:rPr>
        <w:sectPr>
          <w:headerReference w:type="default" r:id="rId15"/>
          <w:footerReference w:type="default" r:id="rId16"/>
          <w:pgSz w:w="11906" w:h="16838"/>
          <w:pgMar w:top="1247" w:right="1417" w:bottom="1702" w:left="1417" w:header="851" w:footer="992" w:gutter="0"/>
          <w:docGrid w:linePitch="312" w:charSpace="0"/>
        </w:sectPr>
      </w:pPr>
      <w:r>
        <w:rPr>
          <w:rFonts w:ascii="宋体" w:cs="宋体" w:hint="eastAsia"/>
          <w:b/>
          <w:bCs/>
          <w:color w:val="auto"/>
          <w:spacing w:val="5"/>
          <w:sz w:val="24"/>
          <w:szCs w:val="24"/>
          <w:highlight w:val="auto"/>
        </w:rPr>
        <w:t>投标人须完全响应本项目</w:t>
      </w:r>
      <w:r>
        <w:rPr>
          <w:rFonts w:ascii="宋体" w:cs="仿宋" w:hint="eastAsia"/>
          <w:b/>
          <w:color w:val="auto"/>
          <w:sz w:val="24"/>
          <w:szCs w:val="24"/>
          <w:highlight w:val="auto"/>
        </w:rPr>
        <w:t>技术需求</w:t>
      </w:r>
      <w:r>
        <w:rPr>
          <w:rFonts w:ascii="宋体" w:cs="宋体" w:hint="eastAsia"/>
          <w:b/>
          <w:bCs/>
          <w:color w:val="auto"/>
          <w:sz w:val="24"/>
          <w:szCs w:val="24"/>
          <w:highlight w:val="auto"/>
        </w:rPr>
        <w:t>，否则作无效投标处理。</w:t>
      </w:r>
    </w:p>
    <w:p>
      <w:pPr>
        <w:spacing w:afterLines="50" w:after="120" w:line="500" w:lineRule="exact"/>
        <w:outlineLvl w:val="2"/>
        <w:rPr>
          <w:rFonts w:ascii="宋体" w:cs="仿宋" w:hint="eastAsia"/>
          <w:b/>
          <w:color w:val="auto"/>
          <w:sz w:val="24"/>
          <w:szCs w:val="24"/>
          <w:highlight w:val="auto"/>
        </w:rPr>
      </w:pPr>
      <w:r>
        <w:rPr>
          <w:rFonts w:ascii="宋体" w:cs="仿宋" w:hint="eastAsia"/>
          <w:b/>
          <w:color w:val="auto"/>
          <w:sz w:val="24"/>
          <w:szCs w:val="24"/>
          <w:highlight w:val="auto"/>
        </w:rPr>
        <w:t>（二）商务条款</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1、设备安装期限：本项目为交钥匙项目，工期：以合同约定的时间为准。</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 xml:space="preserve">2、安装地点： </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3、合同价款：本合同价款包含拆除费（按采购人要求搬运至指定地点）、搬运费、新设备运输费、安装调试费、验收费、机房改造费用及税费等一切费用（设备开具13%增值税发票，安装开具3%增值税发票）。</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4、合同设备运输：投标人负责运输，运输费及保险费计入总价。</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5、付款方式</w:t>
      </w:r>
    </w:p>
    <w:p>
      <w:pPr>
        <w:spacing w:line="460" w:lineRule="exact"/>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履约保证金：合同签订后5日内，中标投标人向采购人支付合同总价的10%作为履约保证金，履约保证金在中标投标人履行完合同约定的权利义务事项后退还。</w:t>
      </w:r>
    </w:p>
    <w:p>
      <w:pPr>
        <w:spacing w:line="460" w:lineRule="exact"/>
        <w:ind w:firstLineChars="200" w:firstLine="480"/>
        <w:rPr>
          <w:rFonts w:ascii="宋体" w:cs="宋体" w:hint="eastAsia"/>
          <w:bCs/>
          <w:color w:val="auto"/>
          <w:sz w:val="24"/>
          <w:szCs w:val="24"/>
          <w:highlight w:val="auto"/>
        </w:rPr>
      </w:pPr>
      <w:r>
        <w:rPr>
          <w:rFonts w:ascii="宋体" w:cs="宋体" w:hint="eastAsia"/>
          <w:bCs/>
          <w:color w:val="auto"/>
          <w:sz w:val="24"/>
          <w:szCs w:val="24"/>
          <w:highlight w:val="auto"/>
        </w:rPr>
        <w:t>付款方式：</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6、投标人完成所需电梯的拆除、设计、制造、供应、包装、运输、安装、调试、试运行、验收、工程垃圾外运，电梯到相关管理部门进行备案及新安装电梯24个月质保期及保养期。</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7、电梯井道为老井道，新电梯必须满足井道的要求，对不满足电梯新国标标准部分由投标人负责电梯井道的改造，从而达到电梯验收标准。</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8、电梯到货时投标人应提供合同电梯品牌的产品出厂质量合格证；</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9、投标人负责按招标文件规定的安装现场进行设备的吊装、搬运、安装、调试及试运行。安装材料由供货方包干解决，其费用计入投标总价中。</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10、安装调试完毕后，由投标人、采购人和设备使用当地的质检部门按相应最新的电梯验收标准进行检测、验收，最终验收合格后，进入质量保证期。特种设备监督检验部门出具的电梯监督检验报告后方为验收合格，进入保养期，保养期为24个月。</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11、投标人负责施工现场的安全管理，需对对施工现场、货物堆放处进行围档，保证施工现场及周边的安全防护及环境卫生，如施工人员、周边行人因工地原因出现安全问题由中标方负全责。</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12、售后服务</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（1）质保期内非人为故障，投标人负责维修或更换。</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（2）质保期后提供终身有偿服务及软件升级。</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（3）提供操作维护培训（至少2名管理人员）。</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13、违约责任</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（1）投标人逾期交货或安装，按每日万分之五支付违约金（上限15%）；逾期超20日，采购人可解除合同并要求30%违约金。</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（2）采购人逾期付款，按同等标准支付违约金。</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不可抗力免责。</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14、合同变更与解除：合同变更需双方书面同意，并签署补充协议。单方违约解除合同，违约方支付总价30%违约金。</w:t>
      </w:r>
    </w:p>
    <w:p>
      <w:pPr>
        <w:spacing w:line="460" w:lineRule="exact"/>
        <w:rPr>
          <w:rFonts w:ascii="宋体" w:cs="宋体" w:hint="eastAsia"/>
          <w:bCs/>
          <w:color w:val="auto"/>
          <w:sz w:val="24"/>
          <w:szCs w:val="24"/>
          <w:highlight w:val="auto"/>
        </w:rPr>
      </w:pP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highlight w:val="auto"/>
        </w:rPr>
        <w:t>一、本项目客梯应当配备具有运行参数采集和网络远程传输功能的检测装置</w:t>
      </w:r>
      <w:r>
        <w:rPr>
          <w:rFonts w:ascii="宋体" w:cs="宋体" w:hint="eastAsia"/>
          <w:bCs/>
          <w:color w:val="auto"/>
          <w:sz w:val="24"/>
          <w:szCs w:val="24"/>
          <w:lang w:eastAsia="zh-CN"/>
          <w:highlight w:val="auto"/>
        </w:rPr>
        <w:t>：</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检测装置需同时满足 “参数采集” 与 “远程传输” 两大核心能力，具体功能需覆盖电梯安全运行的关键维度：</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1. 运行参数采集范围（必含核心项）</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需实时、准确采集电梯运行中与 “安全状态、设备健康、运行效率” 相关的参数，至少包括：</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安全类参数：轿厢实际运行速度（对比额定速度，防止超速 / 溜车）、轿厢 / 对重位置（精准定位，避免越程）、层门 / 轿门门锁状态（检测是否锁闭到位，防止开门运行）、超载 / 欠载信号（保障承重安全）、紧急停止按钮状态。</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设备健康类参数：曳引机电机温度（防止过热损坏）、电机工作电压 / 电流（监测电路异常）、导轨润滑状态（部分装置可采集）、制动器动作次数与状态（防止制动失效）。</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运行记录类参数：每次运行的起止楼层、运行时长、开关门次数、故障代码（如困人、门故障等，便于追溯）。</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2. 网络远程传输要求</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传输稳定性：支持主流传输方式，如 4G/5G（适用于无固定网络场景）、以太网（适用于楼宇内固定网络覆盖场景）、LoRa（适用于低功耗、小数据量的远距离传输），确保数据无间断上传（断网时需支持本地缓存，网络恢复后补传）。</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数据安全性：传输过程需加密（如采用 SSL/TLS 协议），防止参数被篡改或泄露；仅授权终端（如物业监控平台、电梯维保单位系统）可访问数据。</w:t>
      </w:r>
    </w:p>
    <w:p>
      <w:pPr>
        <w:spacing w:line="460" w:lineRule="exact"/>
        <w:rPr>
          <w:rFonts w:ascii="宋体" w:cs="宋体" w:hint="eastAsia"/>
          <w:bCs/>
          <w:color w:val="auto"/>
          <w:sz w:val="24"/>
          <w:szCs w:val="24"/>
          <w:lang w:eastAsia="zh-CN"/>
          <w:highlight w:val="auto"/>
        </w:rPr>
      </w:pPr>
      <w:r>
        <w:rPr>
          <w:rFonts w:ascii="宋体" w:cs="宋体" w:hint="eastAsia"/>
          <w:bCs/>
          <w:color w:val="auto"/>
          <w:sz w:val="24"/>
          <w:szCs w:val="24"/>
          <w:lang w:eastAsia="zh-CN"/>
          <w:highlight w:val="auto"/>
        </w:rPr>
        <w:t>传输频率：常规运行参数（如位置、速度）需实时传输（间隔≤1 秒）；非实时参数（如电机温度、动作次数）可按周期传输（间隔≤5 分钟）；故障信号需 “即时触发上传”（延迟≤3 秒）。</w:t>
      </w:r>
    </w:p>
    <w:p>
      <w:pPr>
        <w:spacing w:line="460" w:lineRule="exact"/>
        <w:rPr>
          <w:rFonts w:ascii="宋体" w:cs="宋体" w:hint="eastAsia"/>
          <w:bCs/>
          <w:color w:val="auto"/>
          <w:sz w:val="24"/>
          <w:szCs w:val="24"/>
          <w:highlight w:val="auto"/>
        </w:rPr>
      </w:pPr>
      <w:r>
        <w:rPr>
          <w:rFonts w:ascii="宋体" w:cs="宋体" w:hint="eastAsia"/>
          <w:bCs/>
          <w:color w:val="auto"/>
          <w:sz w:val="24"/>
          <w:szCs w:val="24"/>
          <w:lang w:val="en-US" w:eastAsia="zh-CN"/>
          <w:highlight w:val="auto"/>
        </w:rPr>
        <w:t>且须符合国家相应标准及规范：GB/T 7588.1—2020《针对乘客与载货电梯》、GB/T 7588.2—2020《规范部件设计与检验》、GB/T 35134-2017《电梯、自动扶梯和自动人行道物联网接口规范》、GB/T 24475-2009《电梯远程监控系统技术要求》等</w:t>
      </w:r>
      <w:r>
        <w:rPr>
          <w:rFonts w:ascii="宋体" w:cs="宋体" w:hint="eastAsia"/>
          <w:bCs/>
          <w:color w:val="auto"/>
          <w:sz w:val="24"/>
          <w:szCs w:val="24"/>
          <w:highlight w:val="auto"/>
        </w:rPr>
        <w:t>。</w:t>
      </w:r>
    </w:p>
    <w:p>
      <w:pPr>
        <w:spacing w:line="460" w:lineRule="exact"/>
        <w:rPr>
          <w:rFonts w:ascii="宋体" w:cs="宋体" w:hint="eastAsia"/>
          <w:bCs/>
          <w:color w:val="auto"/>
          <w:sz w:val="24"/>
          <w:szCs w:val="24"/>
          <w:highlight w:val="auto"/>
        </w:rPr>
      </w:pPr>
      <w:r>
        <w:rPr>
          <w:rFonts w:ascii="宋体" w:cs="宋体" w:hint="eastAsia"/>
          <w:bCs/>
          <w:color w:val="auto"/>
          <w:sz w:val="24"/>
          <w:szCs w:val="24"/>
          <w:highlight w:val="auto"/>
        </w:rPr>
        <w:t>二、本项目实行“电梯设备+维保服务”一体化采购模式。维保要求如下：</w:t>
      </w:r>
    </w:p>
    <w:p>
      <w:pPr>
        <w:widowControl/>
        <w:jc w:val="left"/>
        <w:rPr>
          <w:b/>
          <w:color w:val="auto"/>
          <w:szCs w:val="21"/>
          <w:highlight w:val="auto"/>
        </w:rPr>
      </w:pPr>
      <w:r>
        <w:rPr>
          <w:b/>
          <w:color w:val="auto"/>
          <w:szCs w:val="21"/>
          <w:highlight w:val="auto"/>
        </w:rPr>
        <w:br w:type="page"/>
      </w:r>
    </w:p>
    <w:p>
      <w:pPr>
        <w:jc w:val="center"/>
        <w:rPr>
          <w:b/>
          <w:color w:val="auto"/>
          <w:sz w:val="13"/>
          <w:szCs w:val="13"/>
          <w:highlight w:val="auto"/>
        </w:rPr>
      </w:pPr>
      <w:r>
        <w:rPr>
          <w:rFonts w:hint="eastAsia"/>
          <w:b/>
          <w:color w:val="auto"/>
          <w:szCs w:val="21"/>
          <w:highlight w:val="auto"/>
        </w:rPr>
        <w:t xml:space="preserve">曳引与强制驱动电梯维护保养作业要求 </w:t>
      </w:r>
      <w:r>
        <w:rPr>
          <w:b/>
          <w:color w:val="auto"/>
          <w:szCs w:val="21"/>
          <w:highlight w:val="auto"/>
        </w:rPr>
        <w:t>(</w:t>
      </w:r>
      <w:r>
        <w:rPr>
          <w:rFonts w:hint="eastAsia"/>
          <w:b/>
          <w:color w:val="auto"/>
          <w:sz w:val="18"/>
          <w:szCs w:val="18"/>
          <w:highlight w:val="auto"/>
        </w:rPr>
        <w:t>TSG T5002-2017</w:t>
      </w:r>
      <w:r>
        <w:rPr>
          <w:b/>
          <w:color w:val="auto"/>
          <w:sz w:val="18"/>
          <w:szCs w:val="18"/>
          <w:highlight w:val="auto"/>
        </w:rPr>
        <w:t>)</w:t>
      </w:r>
      <w:r>
        <w:rPr>
          <w:rFonts w:hint="eastAsia"/>
          <w:b/>
          <w:color w:val="auto"/>
          <w:szCs w:val="21"/>
          <w:highlight w:val="auto"/>
        </w:rPr>
        <w:t xml:space="preserve">    </w:t>
      </w:r>
      <w:r>
        <w:rPr>
          <w:b/>
          <w:color w:val="auto"/>
          <w:sz w:val="13"/>
          <w:szCs w:val="13"/>
          <w:highlight w:val="auto"/>
        </w:rPr>
        <w:t>(</w:t>
      </w:r>
      <w:r>
        <w:rPr>
          <w:rFonts w:hint="eastAsia"/>
          <w:b/>
          <w:color w:val="auto"/>
          <w:sz w:val="13"/>
          <w:szCs w:val="13"/>
          <w:highlight w:val="auto"/>
        </w:rPr>
        <w:t>附件二</w:t>
      </w:r>
      <w:r>
        <w:rPr>
          <w:b/>
          <w:color w:val="auto"/>
          <w:sz w:val="13"/>
          <w:szCs w:val="13"/>
          <w:highlight w:val="auto"/>
        </w:rPr>
        <w:t>)</w:t>
      </w:r>
    </w:p>
    <w:tbl>
      <w:tblPr>
        <w:jc w:val="center"/>
        <w:tblW w:w="10822"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513"/>
        <w:gridCol w:w="3923"/>
        <w:gridCol w:w="472"/>
        <w:gridCol w:w="379"/>
        <w:gridCol w:w="405"/>
        <w:gridCol w:w="445"/>
        <w:gridCol w:w="4685"/>
      </w:tblGrid>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b/>
                <w:color w:val="auto"/>
                <w:spacing w:val="-6"/>
                <w:kern w:val="0"/>
                <w:sz w:val="15"/>
                <w:szCs w:val="15"/>
                <w:highlight w:val="auto"/>
              </w:rPr>
            </w:pPr>
            <w:r>
              <w:rPr>
                <w:rFonts w:ascii="宋体" w:cs="宋体" w:hint="eastAsia"/>
                <w:b/>
                <w:color w:val="auto"/>
                <w:spacing w:val="-6"/>
                <w:kern w:val="0"/>
                <w:sz w:val="15"/>
                <w:szCs w:val="15"/>
                <w:highlight w:val="auto"/>
              </w:rPr>
              <w:t>序号</w:t>
            </w:r>
          </w:p>
        </w:tc>
        <w:tc>
          <w:tcPr>
            <w:tcW w:w="3923" w:type="dxa"/>
            <w:tcBorders>
              <w:top w:val="single" w:sz="4" w:space="0" w:color="auto"/>
              <w:left w:val="nil"/>
              <w:bottom w:val="single" w:sz="4" w:space="0" w:color="auto"/>
              <w:right w:val="single" w:sz="4" w:space="0" w:color="auto"/>
            </w:tcBorders>
            <w:shd w:val="clear" w:color="auto" w:fill="auto"/>
            <w:vAlign w:val="center"/>
          </w:tcPr>
          <w:p>
            <w:pPr>
              <w:widowControl/>
              <w:spacing w:line="160" w:lineRule="exact"/>
              <w:jc w:val="center"/>
              <w:rPr>
                <w:rFonts w:ascii="宋体" w:cs="宋体" w:hint="eastAsia"/>
                <w:b/>
                <w:color w:val="auto"/>
                <w:spacing w:val="-6"/>
                <w:kern w:val="0"/>
                <w:sz w:val="15"/>
                <w:szCs w:val="15"/>
                <w:highlight w:val="auto"/>
              </w:rPr>
            </w:pPr>
            <w:r>
              <w:rPr>
                <w:rFonts w:ascii="宋体" w:hint="eastAsia"/>
                <w:b/>
                <w:color w:val="auto"/>
                <w:spacing w:val="-6"/>
                <w:sz w:val="15"/>
                <w:szCs w:val="15"/>
                <w:highlight w:val="auto"/>
              </w:rPr>
              <w:t>维护保养作业项目</w:t>
            </w:r>
            <w:r>
              <w:rPr>
                <w:rFonts w:ascii="宋体"/>
                <w:b/>
                <w:color w:val="auto"/>
                <w:spacing w:val="-6"/>
                <w:sz w:val="15"/>
                <w:szCs w:val="15"/>
                <w:highlight w:val="auto"/>
              </w:rPr>
              <w:t>(</w:t>
            </w:r>
            <w:r>
              <w:rPr>
                <w:rFonts w:ascii="宋体" w:hint="eastAsia"/>
                <w:b/>
                <w:color w:val="auto"/>
                <w:spacing w:val="-6"/>
                <w:sz w:val="15"/>
                <w:szCs w:val="15"/>
                <w:highlight w:val="auto"/>
              </w:rPr>
              <w:t>内容</w:t>
            </w:r>
            <w:r>
              <w:rPr>
                <w:rFonts w:ascii="宋体"/>
                <w:b/>
                <w:color w:val="auto"/>
                <w:spacing w:val="-6"/>
                <w:sz w:val="15"/>
                <w:szCs w:val="15"/>
                <w:highlight w:val="auto"/>
              </w:rPr>
              <w:t>)</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b/>
                <w:color w:val="auto"/>
                <w:spacing w:val="-6"/>
                <w:sz w:val="15"/>
                <w:szCs w:val="15"/>
                <w:highlight w:val="auto"/>
              </w:rPr>
            </w:pPr>
            <w:r>
              <w:rPr>
                <w:rFonts w:ascii="宋体" w:hint="eastAsia"/>
                <w:b/>
                <w:color w:val="auto"/>
                <w:spacing w:val="-6"/>
                <w:sz w:val="15"/>
                <w:szCs w:val="15"/>
                <w:highlight w:val="auto"/>
              </w:rPr>
              <w:t>半月</w:t>
            </w: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b/>
                <w:color w:val="auto"/>
                <w:spacing w:val="-6"/>
                <w:sz w:val="15"/>
                <w:szCs w:val="15"/>
                <w:highlight w:val="auto"/>
              </w:rPr>
            </w:pPr>
            <w:r>
              <w:rPr>
                <w:rFonts w:ascii="宋体" w:hint="eastAsia"/>
                <w:b/>
                <w:color w:val="auto"/>
                <w:spacing w:val="-6"/>
                <w:sz w:val="15"/>
                <w:szCs w:val="15"/>
                <w:highlight w:val="auto"/>
              </w:rPr>
              <w:t>季度</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b/>
                <w:color w:val="auto"/>
                <w:spacing w:val="-6"/>
                <w:sz w:val="15"/>
                <w:szCs w:val="15"/>
                <w:highlight w:val="auto"/>
              </w:rPr>
            </w:pPr>
            <w:r>
              <w:rPr>
                <w:rFonts w:ascii="宋体" w:hint="eastAsia"/>
                <w:b/>
                <w:color w:val="auto"/>
                <w:spacing w:val="-6"/>
                <w:sz w:val="15"/>
                <w:szCs w:val="15"/>
                <w:highlight w:val="auto"/>
              </w:rPr>
              <w:t>半年</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b/>
                <w:color w:val="auto"/>
                <w:spacing w:val="-6"/>
                <w:sz w:val="15"/>
                <w:szCs w:val="15"/>
                <w:highlight w:val="auto"/>
              </w:rPr>
            </w:pPr>
            <w:r>
              <w:rPr>
                <w:rFonts w:ascii="宋体" w:hint="eastAsia"/>
                <w:b/>
                <w:color w:val="auto"/>
                <w:spacing w:val="-6"/>
                <w:sz w:val="15"/>
                <w:szCs w:val="15"/>
                <w:highlight w:val="auto"/>
              </w:rPr>
              <w:t>年度</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center"/>
              <w:rPr>
                <w:rFonts w:ascii="宋体" w:cs="宋体" w:hint="eastAsia"/>
                <w:b/>
                <w:color w:val="auto"/>
                <w:spacing w:val="-6"/>
                <w:kern w:val="0"/>
                <w:sz w:val="15"/>
                <w:szCs w:val="15"/>
                <w:highlight w:val="auto"/>
              </w:rPr>
            </w:pPr>
            <w:r>
              <w:rPr>
                <w:rFonts w:ascii="宋体" w:hint="eastAsia"/>
                <w:b/>
                <w:color w:val="auto"/>
                <w:spacing w:val="-6"/>
                <w:sz w:val="15"/>
                <w:szCs w:val="15"/>
                <w:highlight w:val="auto"/>
              </w:rPr>
              <w:t>维护保养基本要求</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机房、滑轮间环境</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清洁，门窗完好、照明正常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手动紧急操作装置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齐全，在指定位置</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驱动主机</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运行时无异常振动和异常声响</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制动器各销轴部位</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动作灵活</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制动器间隙</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打开时制动衬与制动轮不应发生摩擦，间隙值符合制造单位要求</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制动器作为轿厢意外移动保护装置制停子系统时的自监测</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制动力人工方式检测符合使用维护说明书要求；制动力自监测系统有记录</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7</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编码器</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清洁，安装牢固</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8</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限速器各销轴部位</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润滑，转动灵活；电气开关正常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9</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层门和轿门旁路装置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10</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紧急电动运行</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11</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轿顶</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清洁，防护栏安全可靠</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12</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轿顶检修开关、停止装置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13</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导靴上油杯</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吸油毛毡齐全，油量适宜，油杯无泄漏</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14</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对重/平衡重块及其压板</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对重/平衡重块无松动，压板紧固</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15</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井道照明</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齐全、正常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16</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轿厢照明、风扇、应急照明</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17</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轿厢检修开关、停止装置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18</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轿内报警装置、对讲系统</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19</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轿内显示、指令按钮、IC卡系统</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齐全、有效</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20</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轿门防撞击保护装置（安全触板，光幕、光电等）</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功能有效</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21</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轿门门锁电气触点</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清洁,触点接触良好，接线可靠</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22</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轿门运行</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开启和关闭工作正常</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23</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轿厢平层准确度</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符合标准值</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24</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层站召唤、层楼显示</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齐全、有效</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25</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层门地坎</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w:t>
            </w:r>
          </w:p>
        </w:tc>
      </w:tr>
      <w:tr>
        <w:trPr>
          <w:trHeight w:hRule="exact" w:val="170"/>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26</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层门自动关门装置</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正常</w:t>
            </w:r>
          </w:p>
        </w:tc>
      </w:tr>
      <w:tr>
        <w:trPr>
          <w:trHeight w:hRule="exact" w:val="198"/>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27</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层门门锁自动复位</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用层门钥匙打开手动开锁装置释放后，层门门锁能自动复位</w:t>
            </w:r>
          </w:p>
        </w:tc>
      </w:tr>
      <w:tr>
        <w:trPr>
          <w:trHeight w:hRule="exact" w:val="198"/>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28</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层门门锁电气触点</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清洁，触点接触良好，接线可靠</w:t>
            </w:r>
          </w:p>
        </w:tc>
      </w:tr>
      <w:tr>
        <w:trPr>
          <w:trHeight w:hRule="exact" w:val="198"/>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29</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层门锁紧元件啮合长度</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不小于7mm</w:t>
            </w:r>
          </w:p>
        </w:tc>
      </w:tr>
      <w:tr>
        <w:trPr>
          <w:trHeight w:hRule="exact" w:val="198"/>
        </w:trPr>
        <w:tc>
          <w:tcPr>
            <w:tcW w:w="513" w:type="dxa"/>
            <w:tcBorders>
              <w:top w:val="nil"/>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30</w:t>
            </w:r>
          </w:p>
        </w:tc>
        <w:tc>
          <w:tcPr>
            <w:tcW w:w="3923" w:type="dxa"/>
            <w:tcBorders>
              <w:top w:val="nil"/>
              <w:left w:val="nil"/>
              <w:bottom w:val="single" w:sz="4" w:space="0" w:color="auto"/>
              <w:right w:val="single" w:sz="4" w:space="0" w:color="auto"/>
            </w:tcBorders>
            <w:shd w:val="clear" w:color="auto" w:fill="auto"/>
            <w:vAlign w:val="center"/>
          </w:tcPr>
          <w:p>
            <w:pPr>
              <w:widowControl/>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底坑环境</w:t>
            </w:r>
          </w:p>
        </w:tc>
        <w:tc>
          <w:tcPr>
            <w:tcW w:w="472"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379"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nil"/>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nil"/>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nil"/>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清洁，无渗水、积水，照明正常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31</w:t>
            </w:r>
          </w:p>
        </w:tc>
        <w:tc>
          <w:tcPr>
            <w:tcW w:w="3923" w:type="dxa"/>
            <w:tcBorders>
              <w:top w:val="single" w:sz="4" w:space="0" w:color="auto"/>
              <w:left w:val="nil"/>
              <w:bottom w:val="single" w:sz="4" w:space="0" w:color="auto"/>
              <w:right w:val="single" w:sz="4" w:space="0" w:color="auto"/>
            </w:tcBorders>
            <w:shd w:val="clear" w:color="auto" w:fill="auto"/>
            <w:vAlign w:val="center"/>
          </w:tcPr>
          <w:p>
            <w:pPr>
              <w:widowControl/>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底坑停止装置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减速机润滑油</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油量适宜，除蜗杆伸出端外均无渗漏</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制动衬</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清洁，磨损量不超过制造单位要求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编码器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选层器动静触点</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清洁，无烧蚀</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曳引轮槽、悬挂装置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清洁，钢丝绳无严重油腻，张力均匀，符合制造单位要求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37</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限速器轮槽、限速器钢丝绳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清洁，无严重油腻</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38</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靴衬、滚轮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清洁，磨损量不超过制造单位要求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39</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验证轿门关闭的电气安全装置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40</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层门、轿门系统中传动钢丝绳、链条、传动带</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按照制造单位要求进行清洁、调整</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41</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层门门导靴</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磨损量不超过制造单位要求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消防开关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工作正常，功能有效</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耗能缓冲器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电气安全装置功能有效，油量适宜，柱塞无锈蚀</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限速器张紧轮装置和电气安全装置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电动机与减速机联轴器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连接无松动，弹性元件外观良好，无老化等现象</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驱动轮、导向轮轴承部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无异常声响，无振动，润滑良好</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47</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曳引轮槽</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磨损量不超过制造单位要求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48</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制动器动作状态监测装置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工作正常，制动器动作可靠</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49</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控制柜内各接线端子</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各接线紧固、整齐，线号齐全清晰</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50</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控制柜各仪表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显示正常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51</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井道、对重、轿顶各反绳轮轴承部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无异常声，无振动，润滑良好</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悬挂装置、补偿绳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磨损量、断丝数不超过要求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绳头组合</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螺母无松动</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限速器钢丝绳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磨损量、断丝数不超过制造单位要求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层门、轿门门扇</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门扇各相关间隙符合标准值</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轿门开门限制装置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57</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对重缓冲距离</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符合标准值</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58</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补偿链（绳）与轿厢、对重接合处</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固定、无松动</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59</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上、下极限开关</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60</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减速机润滑油</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按照制造单位要求适时更换，保证油质符合要求</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61</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控制柜接触器，继电器触点</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接触良好</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制动器铁芯（柱塞）</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进行清洁、润滑、检查，磨损量不超过制造单位要求</w:t>
            </w:r>
          </w:p>
        </w:tc>
      </w:tr>
      <w:tr>
        <w:trPr>
          <w:trHeight w:hRule="exact" w:val="385"/>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制动器制动能力</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符合制造单位要求，保持有足够的制动力，必要时进行轿厢装载125%额定载重量的制动试验</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导电回路绝缘性能测试</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符合标准</w:t>
            </w:r>
          </w:p>
        </w:tc>
      </w:tr>
      <w:tr>
        <w:trPr>
          <w:trHeight w:hRule="exact" w:val="507"/>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限速器安全钳联动试验（对于使用年限不超过15年的限速器，每2年进行一次限速器动作速度校验；对于使用年限超过15年的限速器，每年进行一次限速器动作速度校验）</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上行超速保护装置动作试验</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67</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轿厢意外移动保护装置动作试验</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工作正常</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68</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轿顶、轿厢架、轿门及其附件安装螺栓</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紧固</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69</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轿厢和对重/平衡重的导轨支架</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固定，无松动</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70</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轿厢和对重/平衡重的导轨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清洁，压板牢固</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71</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随行电缆</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无损伤</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72</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层门装置和地坎</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无影响正常使用的变形，各安装螺栓紧固</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73</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轿厢称重装置</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准确有效</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74</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安全钳钳座</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固定，无松动</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75</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轿底各安装螺栓</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紧固</w:t>
            </w:r>
          </w:p>
        </w:tc>
      </w:tr>
      <w:tr>
        <w:trPr>
          <w:trHeight w:hRule="exact" w:val="198"/>
        </w:trPr>
        <w:tc>
          <w:tcPr>
            <w:tcW w:w="51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160" w:lineRule="exact"/>
              <w:jc w:val="center"/>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76</w:t>
            </w:r>
          </w:p>
        </w:tc>
        <w:tc>
          <w:tcPr>
            <w:tcW w:w="3923" w:type="dxa"/>
            <w:tcBorders>
              <w:top w:val="single" w:sz="4" w:space="0" w:color="auto"/>
              <w:left w:val="nil"/>
              <w:bottom w:val="single" w:sz="4" w:space="0" w:color="auto"/>
              <w:right w:val="single" w:sz="4" w:space="0" w:color="auto"/>
            </w:tcBorders>
            <w:shd w:val="clear" w:color="auto" w:fill="auto"/>
            <w:vAlign w:val="center"/>
          </w:tcPr>
          <w:p>
            <w:pPr>
              <w:spacing w:line="160" w:lineRule="exact"/>
              <w:jc w:val="left"/>
              <w:rPr>
                <w:rFonts w:ascii="宋体" w:cs="宋体" w:hint="eastAsia"/>
                <w:color w:val="auto"/>
                <w:spacing w:val="-6"/>
                <w:kern w:val="0"/>
                <w:sz w:val="15"/>
                <w:szCs w:val="15"/>
                <w:highlight w:val="auto"/>
              </w:rPr>
            </w:pPr>
            <w:r>
              <w:rPr>
                <w:rFonts w:ascii="宋体" w:cs="宋体" w:hint="eastAsia"/>
                <w:color w:val="auto"/>
                <w:spacing w:val="-6"/>
                <w:kern w:val="0"/>
                <w:sz w:val="15"/>
                <w:szCs w:val="15"/>
                <w:highlight w:val="auto"/>
              </w:rPr>
              <w:t>缓冲器</w:t>
            </w:r>
          </w:p>
        </w:tc>
        <w:tc>
          <w:tcPr>
            <w:tcW w:w="472"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379"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0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widowControl/>
              <w:spacing w:line="160" w:lineRule="exact"/>
              <w:jc w:val="center"/>
              <w:rPr>
                <w:rFonts w:ascii="宋体" w:cs="宋体" w:hint="eastAsia"/>
                <w:color w:val="auto"/>
                <w:spacing w:val="-6"/>
                <w:kern w:val="0"/>
                <w:sz w:val="15"/>
                <w:szCs w:val="15"/>
                <w:highlight w:val="auto"/>
              </w:rPr>
            </w:pPr>
          </w:p>
        </w:tc>
        <w:tc>
          <w:tcPr>
            <w:tcW w:w="445" w:type="dxa"/>
            <w:tcBorders>
              <w:top w:val="single" w:sz="4" w:space="0" w:color="auto"/>
              <w:left w:val="nil"/>
              <w:bottom w:val="single" w:sz="4" w:space="0" w:color="auto"/>
              <w:right w:val="single" w:sz="4" w:space="0" w:color="auto"/>
            </w:tcBorders>
            <w:shd w:val="clear" w:color="auto" w:fill="auto"/>
            <w:tcMar>
              <w:left w:w="0" w:type="dxa"/>
              <w:right w:w="0" w:type="dxa"/>
            </w:tcMar>
            <w:vAlign w:val="center"/>
          </w:tcPr>
          <w:p>
            <w:pPr>
              <w:spacing w:line="160" w:lineRule="exact"/>
              <w:jc w:val="center"/>
              <w:rPr>
                <w:rFonts w:ascii="宋体" w:hint="eastAsia"/>
                <w:color w:val="auto"/>
                <w:spacing w:val="-6"/>
                <w:sz w:val="15"/>
                <w:szCs w:val="15"/>
                <w:highlight w:val="auto"/>
              </w:rPr>
            </w:pPr>
            <w:r>
              <w:rPr>
                <w:rFonts w:ascii="宋体" w:cs="宋体" w:hint="eastAsia"/>
                <w:color w:val="auto"/>
                <w:spacing w:val="-6"/>
                <w:kern w:val="0"/>
                <w:sz w:val="15"/>
                <w:szCs w:val="15"/>
                <w:highlight w:val="auto"/>
              </w:rPr>
              <w:t>▲</w:t>
            </w:r>
          </w:p>
        </w:tc>
        <w:tc>
          <w:tcPr>
            <w:tcW w:w="4685" w:type="dxa"/>
            <w:tcBorders>
              <w:top w:val="single" w:sz="4" w:space="0" w:color="auto"/>
              <w:left w:val="nil"/>
              <w:bottom w:val="single" w:sz="4" w:space="0" w:color="auto"/>
              <w:right w:val="single" w:sz="4" w:space="0" w:color="auto"/>
            </w:tcBorders>
            <w:shd w:val="clear" w:color="auto" w:fill="auto"/>
            <w:vAlign w:val="center"/>
          </w:tcPr>
          <w:p>
            <w:pPr>
              <w:spacing w:line="160" w:lineRule="exact"/>
              <w:rPr>
                <w:rFonts w:ascii="宋体" w:hint="eastAsia"/>
                <w:color w:val="auto"/>
                <w:spacing w:val="-6"/>
                <w:sz w:val="15"/>
                <w:szCs w:val="15"/>
                <w:highlight w:val="auto"/>
              </w:rPr>
            </w:pPr>
            <w:r>
              <w:rPr>
                <w:rFonts w:ascii="宋体" w:hint="eastAsia"/>
                <w:color w:val="auto"/>
                <w:spacing w:val="-6"/>
                <w:sz w:val="15"/>
                <w:szCs w:val="15"/>
                <w:highlight w:val="auto"/>
              </w:rPr>
              <w:t>固定，无松动</w:t>
            </w:r>
          </w:p>
        </w:tc>
      </w:tr>
    </w:tbl>
    <w:p>
      <w:pPr>
        <w:rPr>
          <w:b/>
          <w:color w:val="auto"/>
          <w:szCs w:val="21"/>
          <w:highlight w:val="auto"/>
        </w:rPr>
      </w:pPr>
      <w:r>
        <w:rPr>
          <w:rFonts w:hint="eastAsia"/>
          <w:b/>
          <w:color w:val="auto"/>
          <w:szCs w:val="21"/>
          <w:highlight w:val="auto"/>
        </w:rPr>
        <w:t>电梯维护保养总要求：</w:t>
      </w:r>
    </w:p>
    <w:p>
      <w:pPr>
        <w:numPr>
          <w:ilvl w:val="0"/>
          <w:numId w:val="4"/>
        </w:numPr>
        <w:rPr>
          <w:b/>
          <w:color w:val="auto"/>
          <w:szCs w:val="21"/>
          <w:highlight w:val="auto"/>
        </w:rPr>
      </w:pPr>
      <w:r>
        <w:rPr>
          <w:rFonts w:hint="eastAsia"/>
          <w:b/>
          <w:color w:val="auto"/>
          <w:szCs w:val="21"/>
          <w:highlight w:val="auto"/>
        </w:rPr>
        <w:t>按基于国标要求且高于国标要求的企业标准进行保养作业。</w:t>
      </w:r>
    </w:p>
    <w:p>
      <w:pPr>
        <w:numPr>
          <w:ilvl w:val="0"/>
          <w:numId w:val="4"/>
        </w:numPr>
        <w:rPr>
          <w:b/>
          <w:color w:val="auto"/>
          <w:szCs w:val="21"/>
          <w:highlight w:val="auto"/>
        </w:rPr>
      </w:pPr>
      <w:r>
        <w:rPr>
          <w:rFonts w:hint="eastAsia"/>
          <w:b/>
          <w:color w:val="auto"/>
          <w:szCs w:val="21"/>
          <w:highlight w:val="auto"/>
        </w:rPr>
        <w:t>按规定要求编制电梯维护保养计划表。</w:t>
      </w:r>
    </w:p>
    <w:p>
      <w:pPr>
        <w:numPr>
          <w:ilvl w:val="0"/>
          <w:numId w:val="4"/>
        </w:numPr>
        <w:rPr>
          <w:b/>
          <w:color w:val="auto"/>
          <w:szCs w:val="21"/>
          <w:highlight w:val="auto"/>
        </w:rPr>
      </w:pPr>
      <w:r>
        <w:rPr>
          <w:rFonts w:hint="eastAsia"/>
          <w:b/>
          <w:color w:val="auto"/>
          <w:szCs w:val="21"/>
          <w:highlight w:val="auto"/>
        </w:rPr>
        <w:t>协助电梯使用单位编制电梯技术档案及日常使用管理要求。</w:t>
      </w:r>
    </w:p>
    <w:p>
      <w:pPr>
        <w:pStyle w:val="15"/>
        <w:rPr>
          <w:color w:val="auto"/>
          <w:highlight w:val="auto"/>
        </w:rPr>
      </w:pPr>
    </w:p>
    <w:p>
      <w:pPr>
        <w:kinsoku w:val="0"/>
        <w:autoSpaceDE w:val="0"/>
        <w:autoSpaceDN w:val="0"/>
        <w:adjustRightInd w:val="0"/>
        <w:snapToGrid w:val="0"/>
        <w:spacing w:line="360" w:lineRule="auto"/>
        <w:ind w:right="135" w:firstLine="459"/>
        <w:textAlignment w:val="baseline"/>
        <w:rPr>
          <w:rFonts w:ascii="宋体" w:cs="宋体" w:hint="eastAsia"/>
          <w:color w:val="auto"/>
          <w:spacing w:val="5"/>
          <w:sz w:val="24"/>
          <w:szCs w:val="24"/>
          <w:highlight w:val="auto"/>
        </w:rPr>
        <w:sectPr>
          <w:pgSz w:w="11906" w:h="16839"/>
          <w:pgMar w:top="1009" w:right="1310" w:bottom="1043" w:left="1307" w:header="0" w:footer="994" w:gutter="0"/>
          <w:docGrid w:linePitch="312" w:charSpace="0"/>
        </w:sectPr>
      </w:pPr>
      <w:r>
        <w:rPr>
          <w:rFonts w:ascii="宋体" w:cs="宋体" w:hint="eastAsia"/>
          <w:b/>
          <w:bCs/>
          <w:color w:val="auto"/>
          <w:spacing w:val="5"/>
          <w:sz w:val="24"/>
          <w:szCs w:val="24"/>
          <w:highlight w:val="auto"/>
        </w:rPr>
        <w:t>投标人须完全响应本项目</w:t>
      </w:r>
      <w:r>
        <w:rPr>
          <w:rFonts w:ascii="宋体" w:cs="宋体" w:hint="eastAsia"/>
          <w:b/>
          <w:bCs/>
          <w:color w:val="auto"/>
          <w:sz w:val="24"/>
          <w:szCs w:val="24"/>
          <w:highlight w:val="auto"/>
        </w:rPr>
        <w:t>商务条款，否则作无效投标处理。</w:t>
      </w:r>
    </w:p>
    <w:p>
      <w:pPr>
        <w:spacing w:line="500" w:lineRule="atLeast"/>
        <w:rPr>
          <w:rFonts w:ascii="宋体" w:eastAsia="宋体" w:cs="仿宋" w:hint="eastAsia"/>
          <w:color w:val="auto"/>
          <w:sz w:val="24"/>
          <w:szCs w:val="24"/>
          <w:highlight w:val="auto"/>
        </w:rPr>
      </w:pPr>
    </w:p>
    <w:p>
      <w:pPr>
        <w:pStyle w:val="1"/>
        <w:spacing w:before="240" w:after="240"/>
        <w:jc w:val="center"/>
        <w:rPr>
          <w:rFonts w:ascii="仿宋" w:eastAsia="仿宋" w:hint="eastAsia"/>
          <w:b/>
          <w:color w:val="auto"/>
          <w:sz w:val="40"/>
          <w:highlight w:val="auto"/>
        </w:rPr>
      </w:pPr>
      <w:bookmarkStart w:id="129" w:name="_Toc45786138"/>
      <w:bookmarkStart w:id="130" w:name="_Toc446946780"/>
      <w:bookmarkStart w:id="131" w:name="_Toc474492123"/>
      <w:r>
        <w:rPr>
          <w:rFonts w:ascii="仿宋" w:eastAsia="仿宋" w:hint="eastAsia"/>
          <w:b/>
          <w:color w:val="auto"/>
          <w:sz w:val="40"/>
          <w:highlight w:val="auto"/>
        </w:rPr>
        <w:t>第六章  评标标准</w:t>
      </w:r>
      <w:bookmarkEnd w:id="129"/>
      <w:bookmarkEnd w:id="130"/>
      <w:bookmarkEnd w:id="131"/>
    </w:p>
    <w:p>
      <w:pPr>
        <w:keepNext/>
        <w:keepLines/>
        <w:widowControl w:val="0"/>
        <w:spacing w:line="460" w:lineRule="exact"/>
        <w:rPr>
          <w:rFonts w:ascii="宋体" w:cs="宋体" w:hint="eastAsia"/>
          <w:b/>
          <w:bCs/>
          <w:color w:val="auto"/>
          <w:sz w:val="24"/>
          <w:szCs w:val="24"/>
          <w:highlight w:val="auto"/>
        </w:rPr>
      </w:pPr>
      <w:bookmarkStart w:id="132" w:name="_Toc28712"/>
      <w:bookmarkEnd w:id="6"/>
      <w:bookmarkEnd w:id="43"/>
      <w:bookmarkEnd w:id="44"/>
      <w:r>
        <w:rPr>
          <w:rFonts w:ascii="宋体" w:cs="宋体" w:hint="eastAsia"/>
          <w:b/>
          <w:bCs/>
          <w:color w:val="auto"/>
          <w:sz w:val="24"/>
          <w:szCs w:val="24"/>
          <w:highlight w:val="auto"/>
        </w:rPr>
        <w:t>Ⅰ、符合性审查</w:t>
      </w:r>
      <w:bookmarkEnd w:id="132"/>
    </w:p>
    <w:p>
      <w:pPr>
        <w:autoSpaceDE w:val="0"/>
        <w:autoSpaceDN w:val="0"/>
        <w:adjustRightInd w:val="0"/>
        <w:snapToGrid w:val="0"/>
        <w:spacing w:line="460" w:lineRule="exact"/>
        <w:ind w:firstLineChars="200" w:firstLine="480"/>
        <w:textAlignment w:val="baseline"/>
        <w:rPr>
          <w:rFonts w:ascii="宋体" w:cs="宋体" w:hint="eastAsia"/>
          <w:color w:val="auto"/>
          <w:sz w:val="24"/>
          <w:szCs w:val="24"/>
          <w:highlight w:val="auto"/>
        </w:rPr>
      </w:pPr>
      <w:r>
        <w:rPr>
          <w:rFonts w:ascii="宋体" w:cs="宋体" w:hint="eastAsia"/>
          <w:color w:val="auto"/>
          <w:sz w:val="24"/>
          <w:szCs w:val="24"/>
          <w:highlight w:val="auto"/>
        </w:rPr>
        <w:t>不符合下列情况之一的，其投标将作无效投标处理</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（1）通过电子化政府采购系统提交的投标文件须正常打开；</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（2）须提交开标一览表、分项报价表、开标一览表明细，开标一览表明细表中应列出分项报价；</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（3）须提交唯一固定报价；</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（4）报价不得超过政府采购项目预算；</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（5）投标有效期应满足招标文件要求；</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（6）应按招标文件“第四章格式”的规定提供资格证明文件；</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（7）应按招标文件要求签字、签章，签字（签章）人应有法定代表人的有效授权；</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（8）响应内容不得与事实不符或虚假投标；</w:t>
      </w:r>
    </w:p>
    <w:p>
      <w:pPr>
        <w:autoSpaceDE w:val="0"/>
        <w:autoSpaceDN w:val="0"/>
        <w:adjustRightInd w:val="0"/>
        <w:snapToGrid w:val="0"/>
        <w:spacing w:line="460" w:lineRule="exact"/>
        <w:ind w:firstLineChars="200" w:firstLine="480"/>
        <w:textAlignment w:val="baseline"/>
        <w:rPr>
          <w:rFonts w:ascii="宋体" w:cs="宋体" w:hint="eastAsia"/>
          <w:color w:val="auto"/>
          <w:kern w:val="0"/>
          <w:sz w:val="24"/>
          <w:szCs w:val="24"/>
          <w:highlight w:val="auto"/>
        </w:rPr>
      </w:pPr>
      <w:r>
        <w:rPr>
          <w:rFonts w:ascii="宋体" w:cs="宋体" w:hint="eastAsia"/>
          <w:color w:val="auto"/>
          <w:kern w:val="0"/>
          <w:sz w:val="24"/>
          <w:szCs w:val="24"/>
          <w:highlight w:val="auto"/>
        </w:rPr>
        <w:t>（9）没有招标文件规定的其他无效投标情形。</w:t>
      </w:r>
    </w:p>
    <w:p>
      <w:pPr>
        <w:keepNext/>
        <w:keepLines/>
        <w:widowControl w:val="0"/>
        <w:spacing w:line="460" w:lineRule="exact"/>
        <w:rPr>
          <w:rFonts w:ascii="宋体" w:eastAsia="宋体" w:cs="仿宋" w:hint="eastAsia"/>
          <w:color w:val="auto"/>
          <w:sz w:val="24"/>
          <w:szCs w:val="24"/>
          <w:highlight w:val="auto"/>
        </w:rPr>
      </w:pPr>
      <w:bookmarkStart w:id="133" w:name="_Toc29344"/>
      <w:bookmarkStart w:id="134" w:name="_Toc1627"/>
      <w:r>
        <w:rPr>
          <w:rFonts w:ascii="宋体" w:cs="宋体" w:hint="eastAsia"/>
          <w:b/>
          <w:bCs/>
          <w:color w:val="auto"/>
          <w:sz w:val="24"/>
          <w:szCs w:val="24"/>
          <w:highlight w:val="auto"/>
        </w:rPr>
        <w:t>Ⅱ、评分标准</w:t>
      </w:r>
      <w:bookmarkEnd w:id="133"/>
      <w:bookmarkEnd w:id="134"/>
    </w:p>
    <w:p>
      <w:pPr>
        <w:spacing w:line="500" w:lineRule="atLeast"/>
        <w:ind w:firstLineChars="200" w:firstLine="480"/>
        <w:rPr>
          <w:rFonts w:ascii="宋体" w:eastAsia="宋体" w:cs="仿宋" w:hint="eastAsia"/>
          <w:color w:val="auto"/>
          <w:sz w:val="24"/>
          <w:szCs w:val="24"/>
          <w:highlight w:val="auto"/>
        </w:rPr>
      </w:pPr>
      <w:r>
        <w:rPr>
          <w:rFonts w:ascii="宋体" w:eastAsia="宋体" w:cs="仿宋" w:hint="eastAsia"/>
          <w:color w:val="auto"/>
          <w:sz w:val="24"/>
          <w:szCs w:val="24"/>
          <w:highlight w:val="auto"/>
        </w:rPr>
        <w:t>评标委员会应当按照招标文件中规定的评标方法和标准，对符合性审查合格的投标文件进行商务和技术评估，综合比较与评价。</w:t>
      </w:r>
    </w:p>
    <w:p>
      <w:pPr>
        <w:pStyle w:val="2"/>
        <w:spacing w:after="20"/>
        <w:jc w:val="center"/>
        <w:rPr>
          <w:rFonts w:ascii="仿宋" w:eastAsia="仿宋" w:cs="仿宋" w:hint="eastAsia"/>
          <w:color w:val="auto"/>
          <w:highlight w:val="auto"/>
        </w:rPr>
      </w:pPr>
      <w:bookmarkStart w:id="135" w:name="_Toc45786139"/>
      <w:r>
        <w:rPr>
          <w:rFonts w:ascii="仿宋" w:eastAsia="仿宋" w:cs="仿宋" w:hint="eastAsia"/>
          <w:color w:val="auto"/>
          <w:highlight w:val="auto"/>
        </w:rPr>
        <w:t>一、价格评分</w:t>
      </w:r>
      <w:bookmarkEnd w:id="135"/>
    </w:p>
    <w:tbl>
      <w:tblPr>
        <w:jc w:val="center"/>
        <w:tblW w:w="9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46"/>
        <w:gridCol w:w="1005"/>
      </w:tblGrid>
      <w:tr>
        <w:trPr>
          <w:trHeight w:val="624"/>
        </w:trPr>
        <w:tc>
          <w:tcPr>
            <w:tcW w:w="8246" w:type="dxa"/>
            <w:vAlign w:val="center"/>
          </w:tcPr>
          <w:p>
            <w:pPr>
              <w:spacing w:line="360" w:lineRule="auto"/>
              <w:jc w:val="center"/>
              <w:rPr>
                <w:rFonts w:ascii="宋体" w:eastAsia="宋体" w:cs="仿宋" w:hint="eastAsia"/>
                <w:color w:val="auto"/>
                <w:sz w:val="24"/>
                <w:szCs w:val="24"/>
                <w:highlight w:val="auto"/>
              </w:rPr>
            </w:pPr>
            <w:r>
              <w:rPr>
                <w:rFonts w:ascii="宋体" w:eastAsia="宋体" w:cs="仿宋" w:hint="eastAsia"/>
                <w:b/>
                <w:bCs/>
                <w:color w:val="auto"/>
                <w:sz w:val="24"/>
                <w:szCs w:val="24"/>
                <w:highlight w:val="auto"/>
              </w:rPr>
              <w:t>评审内容</w:t>
            </w:r>
          </w:p>
        </w:tc>
        <w:tc>
          <w:tcPr>
            <w:tcW w:w="1005" w:type="dxa"/>
            <w:vAlign w:val="center"/>
          </w:tcPr>
          <w:p>
            <w:pPr>
              <w:spacing w:line="360" w:lineRule="auto"/>
              <w:jc w:val="center"/>
              <w:rPr>
                <w:rFonts w:ascii="宋体" w:eastAsia="宋体" w:cs="仿宋" w:hint="eastAsia"/>
                <w:color w:val="auto"/>
                <w:sz w:val="24"/>
                <w:szCs w:val="24"/>
                <w:highlight w:val="auto"/>
              </w:rPr>
            </w:pPr>
            <w:r>
              <w:rPr>
                <w:rFonts w:ascii="宋体" w:eastAsia="宋体" w:cs="仿宋" w:hint="eastAsia"/>
                <w:b/>
                <w:bCs/>
                <w:color w:val="auto"/>
                <w:sz w:val="24"/>
                <w:szCs w:val="24"/>
                <w:highlight w:val="auto"/>
              </w:rPr>
              <w:t>分值</w:t>
            </w:r>
          </w:p>
        </w:tc>
      </w:tr>
      <w:tr>
        <w:trPr>
          <w:trHeight w:val="838"/>
        </w:trPr>
        <w:tc>
          <w:tcPr>
            <w:tcW w:w="8246" w:type="dxa"/>
            <w:vAlign w:val="center"/>
          </w:tcPr>
          <w:p>
            <w:pPr>
              <w:spacing w:line="360" w:lineRule="auto"/>
              <w:ind w:firstLineChars="200" w:firstLine="480"/>
              <w:rPr>
                <w:rFonts w:ascii="宋体" w:eastAsia="宋体" w:cs="仿宋" w:hint="eastAsia"/>
                <w:bCs/>
                <w:color w:val="auto"/>
                <w:sz w:val="24"/>
                <w:szCs w:val="24"/>
                <w:highlight w:val="auto"/>
              </w:rPr>
            </w:pPr>
            <w:r>
              <w:rPr>
                <w:rFonts w:ascii="宋体" w:eastAsia="宋体" w:cs="仿宋" w:hint="eastAsia"/>
                <w:bCs/>
                <w:color w:val="auto"/>
                <w:sz w:val="24"/>
                <w:szCs w:val="24"/>
                <w:highlight w:val="auto"/>
              </w:rPr>
              <w:t>价格分采用低价优先法计算，即满足招标文件要求且投标价格最低的投标报价为评标基准价，其价格分为满分。其他投标人的价格分统一按下列公式计算（价格分四舍五入保留两位小数）：</w:t>
            </w:r>
          </w:p>
          <w:p>
            <w:pPr>
              <w:widowControl/>
              <w:spacing w:line="360" w:lineRule="auto"/>
              <w:ind w:firstLineChars="200" w:firstLine="480"/>
              <w:jc w:val="left"/>
              <w:rPr>
                <w:rFonts w:ascii="宋体" w:eastAsia="宋体" w:cs="仿宋" w:hint="eastAsia"/>
                <w:bCs/>
                <w:color w:val="auto"/>
                <w:sz w:val="24"/>
                <w:szCs w:val="24"/>
                <w:highlight w:val="auto"/>
              </w:rPr>
            </w:pPr>
            <w:r>
              <w:rPr>
                <w:rFonts w:ascii="宋体" w:eastAsia="宋体" w:cs="仿宋" w:hint="eastAsia"/>
                <w:bCs/>
                <w:color w:val="auto"/>
                <w:sz w:val="24"/>
                <w:szCs w:val="24"/>
                <w:highlight w:val="auto"/>
              </w:rPr>
              <w:t>投标报价得分=（评标基准价/投标报价）×30分</w:t>
            </w:r>
          </w:p>
          <w:p>
            <w:pPr>
              <w:widowControl/>
              <w:spacing w:line="360" w:lineRule="auto"/>
              <w:ind w:firstLineChars="200" w:firstLine="480"/>
              <w:jc w:val="left"/>
              <w:rPr>
                <w:rFonts w:ascii="宋体" w:eastAsia="宋体" w:cs="仿宋" w:hint="eastAsia"/>
                <w:bCs/>
                <w:color w:val="auto"/>
                <w:sz w:val="24"/>
                <w:szCs w:val="24"/>
                <w:highlight w:val="auto"/>
              </w:rPr>
            </w:pPr>
            <w:r>
              <w:rPr>
                <w:rFonts w:ascii="宋体" w:eastAsia="宋体" w:cs="仿宋" w:hint="eastAsia"/>
                <w:bCs/>
                <w:color w:val="auto"/>
                <w:sz w:val="24"/>
                <w:szCs w:val="24"/>
                <w:highlight w:val="auto"/>
              </w:rPr>
              <w:t>注：（1）对小型和微型企业产品的价格给予10%的扣除，用扣除后的价格参与评审。</w:t>
            </w:r>
          </w:p>
          <w:p>
            <w:pPr>
              <w:widowControl/>
              <w:spacing w:line="360" w:lineRule="auto"/>
              <w:ind w:firstLineChars="200" w:firstLine="480"/>
              <w:jc w:val="left"/>
              <w:rPr>
                <w:rFonts w:ascii="宋体" w:eastAsia="宋体" w:cs="仿宋" w:hint="eastAsia"/>
                <w:bCs/>
                <w:color w:val="auto"/>
                <w:sz w:val="24"/>
                <w:szCs w:val="24"/>
                <w:highlight w:val="auto"/>
              </w:rPr>
            </w:pPr>
            <w:r>
              <w:rPr>
                <w:rFonts w:ascii="宋体" w:eastAsia="宋体" w:cs="仿宋" w:hint="eastAsia"/>
                <w:bCs/>
                <w:color w:val="auto"/>
                <w:sz w:val="24"/>
                <w:szCs w:val="24"/>
                <w:highlight w:val="auto"/>
              </w:rPr>
              <w:t>（2）监狱企业视同小型、微型企业，享受评审中价格扣除等政府促进中小企业发展的政府采购政策。</w:t>
            </w:r>
          </w:p>
          <w:p>
            <w:pPr>
              <w:widowControl/>
              <w:spacing w:line="360" w:lineRule="auto"/>
              <w:ind w:firstLineChars="200" w:firstLine="480"/>
              <w:jc w:val="left"/>
              <w:rPr>
                <w:rFonts w:eastAsia="宋体"/>
                <w:color w:val="auto"/>
                <w:sz w:val="24"/>
                <w:szCs w:val="24"/>
                <w:highlight w:val="auto"/>
              </w:rPr>
            </w:pPr>
            <w:r>
              <w:rPr>
                <w:rFonts w:ascii="宋体" w:eastAsia="宋体" w:cs="仿宋" w:hint="eastAsia"/>
                <w:bCs/>
                <w:color w:val="auto"/>
                <w:sz w:val="24"/>
                <w:szCs w:val="24"/>
                <w:highlight w:val="auto"/>
              </w:rPr>
              <w:t>（3）残疾人福利性单位视同小型、微型企业，享受评审中价格扣除等政府促进中小企业发展的政府采购政策；福利性单位属于小型、微型企业的，不重复享受政策。</w:t>
            </w:r>
          </w:p>
        </w:tc>
        <w:tc>
          <w:tcPr>
            <w:tcW w:w="1005" w:type="dxa"/>
            <w:vAlign w:val="center"/>
          </w:tcPr>
          <w:p>
            <w:pPr>
              <w:spacing w:line="360" w:lineRule="auto"/>
              <w:jc w:val="center"/>
              <w:rPr>
                <w:rFonts w:ascii="宋体" w:eastAsia="宋体" w:cs="仿宋" w:hint="eastAsia"/>
                <w:color w:val="auto"/>
                <w:sz w:val="24"/>
                <w:szCs w:val="24"/>
                <w:highlight w:val="auto"/>
              </w:rPr>
            </w:pPr>
            <w:r>
              <w:rPr>
                <w:rFonts w:ascii="宋体" w:eastAsia="宋体" w:cs="仿宋" w:hint="eastAsia"/>
                <w:bCs/>
                <w:color w:val="auto"/>
                <w:sz w:val="24"/>
                <w:szCs w:val="24"/>
                <w:highlight w:val="auto"/>
              </w:rPr>
              <w:t>30</w:t>
            </w:r>
          </w:p>
        </w:tc>
      </w:tr>
    </w:tbl>
    <w:p>
      <w:pPr>
        <w:pStyle w:val="2"/>
        <w:spacing w:after="20"/>
        <w:jc w:val="center"/>
        <w:rPr>
          <w:rFonts w:ascii="仿宋" w:eastAsia="仿宋" w:cs="仿宋" w:hint="eastAsia"/>
          <w:color w:val="auto"/>
          <w:highlight w:val="auto"/>
        </w:rPr>
      </w:pPr>
      <w:bookmarkStart w:id="136" w:name="_Toc45786140"/>
      <w:r>
        <w:rPr>
          <w:rFonts w:ascii="仿宋" w:eastAsia="仿宋" w:cs="仿宋" w:hint="eastAsia"/>
          <w:color w:val="auto"/>
          <w:highlight w:val="auto"/>
        </w:rPr>
        <w:t>二、技术评</w:t>
      </w:r>
      <w:bookmarkEnd w:id="136"/>
      <w:r>
        <w:rPr>
          <w:rFonts w:ascii="仿宋" w:eastAsia="仿宋" w:cs="仿宋" w:hint="eastAsia"/>
          <w:color w:val="auto"/>
          <w:highlight w:val="auto"/>
        </w:rPr>
        <w:t>审</w:t>
      </w:r>
    </w:p>
    <w:tbl>
      <w:tblPr>
        <w:jc w:val="left"/>
        <w:tblInd w:w="0" w:type="dxa"/>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211"/>
        <w:gridCol w:w="7150"/>
        <w:gridCol w:w="984"/>
      </w:tblGrid>
      <w:tr>
        <w:trPr>
          <w:trHeight w:val="90"/>
        </w:trPr>
        <w:tc>
          <w:tcPr>
            <w:tcW w:w="1211" w:type="dxa"/>
            <w:noWrap/>
            <w:vAlign w:val="center"/>
          </w:tcPr>
          <w:p>
            <w:pPr>
              <w:widowControl/>
              <w:spacing w:line="360" w:lineRule="auto"/>
              <w:jc w:val="center"/>
              <w:rPr>
                <w:rFonts w:ascii="宋体" w:eastAsia="宋体" w:cs="宋体" w:hint="eastAsia"/>
                <w:b/>
                <w:color w:val="auto"/>
                <w:kern w:val="0"/>
                <w:sz w:val="24"/>
                <w:szCs w:val="24"/>
                <w:highlight w:val="auto"/>
              </w:rPr>
            </w:pPr>
            <w:r>
              <w:rPr>
                <w:rFonts w:ascii="宋体" w:eastAsia="宋体" w:cs="宋体" w:hint="eastAsia"/>
                <w:b/>
                <w:color w:val="auto"/>
                <w:kern w:val="0"/>
                <w:sz w:val="24"/>
                <w:szCs w:val="24"/>
                <w:highlight w:val="auto"/>
              </w:rPr>
              <w:t>评分点</w:t>
            </w:r>
          </w:p>
        </w:tc>
        <w:tc>
          <w:tcPr>
            <w:tcW w:w="7150" w:type="dxa"/>
            <w:noWrap/>
            <w:vAlign w:val="center"/>
          </w:tcPr>
          <w:p>
            <w:pPr>
              <w:widowControl/>
              <w:spacing w:line="360" w:lineRule="auto"/>
              <w:jc w:val="center"/>
              <w:rPr>
                <w:rFonts w:ascii="宋体" w:eastAsia="宋体" w:cs="宋体" w:hint="eastAsia"/>
                <w:b/>
                <w:color w:val="auto"/>
                <w:kern w:val="0"/>
                <w:sz w:val="24"/>
                <w:szCs w:val="24"/>
                <w:highlight w:val="auto"/>
              </w:rPr>
            </w:pPr>
            <w:r>
              <w:rPr>
                <w:rFonts w:ascii="宋体" w:eastAsia="宋体" w:cs="宋体" w:hint="eastAsia"/>
                <w:b/>
                <w:color w:val="auto"/>
                <w:kern w:val="0"/>
                <w:sz w:val="24"/>
                <w:szCs w:val="24"/>
                <w:highlight w:val="auto"/>
              </w:rPr>
              <w:t>评审内容</w:t>
            </w:r>
          </w:p>
        </w:tc>
        <w:tc>
          <w:tcPr>
            <w:tcW w:w="984" w:type="dxa"/>
            <w:noWrap/>
            <w:vAlign w:val="center"/>
          </w:tcPr>
          <w:p>
            <w:pPr>
              <w:widowControl/>
              <w:spacing w:line="360" w:lineRule="auto"/>
              <w:jc w:val="center"/>
              <w:rPr>
                <w:rFonts w:ascii="宋体" w:eastAsia="宋体" w:cs="宋体" w:hint="eastAsia"/>
                <w:b/>
                <w:color w:val="auto"/>
                <w:kern w:val="0"/>
                <w:sz w:val="24"/>
                <w:szCs w:val="24"/>
                <w:highlight w:val="auto"/>
              </w:rPr>
            </w:pPr>
            <w:r>
              <w:rPr>
                <w:rFonts w:ascii="宋体" w:eastAsia="宋体" w:cs="宋体" w:hint="eastAsia"/>
                <w:b/>
                <w:color w:val="auto"/>
                <w:kern w:val="0"/>
                <w:sz w:val="24"/>
                <w:szCs w:val="24"/>
                <w:highlight w:val="auto"/>
              </w:rPr>
              <w:t>分值</w:t>
            </w:r>
          </w:p>
        </w:tc>
      </w:tr>
      <w:tr>
        <w:trPr>
          <w:trHeight w:val="1354"/>
        </w:trPr>
        <w:tc>
          <w:tcPr>
            <w:tcW w:w="1211" w:type="dxa"/>
            <w:noWrap/>
            <w:vAlign w:val="center"/>
          </w:tcPr>
          <w:p>
            <w:pPr>
              <w:spacing w:line="360" w:lineRule="auto"/>
              <w:jc w:val="center"/>
              <w:rPr>
                <w:rFonts w:ascii="宋体" w:eastAsia="宋体" w:cs="宋体" w:hint="eastAsia"/>
                <w:b/>
                <w:color w:val="auto"/>
                <w:kern w:val="0"/>
                <w:sz w:val="24"/>
                <w:szCs w:val="24"/>
                <w:highlight w:val="auto"/>
              </w:rPr>
            </w:pPr>
            <w:r>
              <w:rPr>
                <w:rFonts w:ascii="宋体" w:eastAsia="宋体" w:cs="宋体" w:hint="eastAsia"/>
                <w:b/>
                <w:bCs/>
                <w:color w:val="auto"/>
                <w:sz w:val="24"/>
                <w:szCs w:val="24"/>
                <w:highlight w:val="auto"/>
              </w:rPr>
              <w:t>符合性评审</w:t>
            </w:r>
          </w:p>
        </w:tc>
        <w:tc>
          <w:tcPr>
            <w:tcW w:w="7150" w:type="dxa"/>
            <w:noWrap/>
            <w:vAlign w:val="center"/>
          </w:tcPr>
          <w:p>
            <w:pPr>
              <w:spacing w:line="360" w:lineRule="auto"/>
              <w:rPr>
                <w:rFonts w:ascii="宋体" w:eastAsia="宋体" w:cs="宋体" w:hint="eastAsia"/>
                <w:bCs/>
                <w:color w:val="auto"/>
                <w:sz w:val="24"/>
                <w:szCs w:val="24"/>
                <w:highlight w:val="auto"/>
              </w:rPr>
            </w:pPr>
            <w:r>
              <w:rPr>
                <w:rFonts w:ascii="宋体" w:eastAsia="宋体" w:cs="宋体" w:hint="eastAsia"/>
                <w:bCs/>
                <w:color w:val="auto"/>
                <w:sz w:val="24"/>
                <w:szCs w:val="24"/>
                <w:highlight w:val="auto"/>
              </w:rPr>
              <w:t>须全部满足招标文件第五章中“（一）技术需求”中所有条款要求，</w:t>
            </w:r>
            <w:r>
              <w:rPr>
                <w:rFonts w:ascii="宋体" w:eastAsia="宋体" w:cs="宋体" w:hint="eastAsia"/>
                <w:b/>
                <w:color w:val="auto"/>
                <w:sz w:val="24"/>
                <w:szCs w:val="24"/>
                <w:highlight w:val="auto"/>
              </w:rPr>
              <w:t>否则作无效投标处理。</w:t>
            </w:r>
          </w:p>
          <w:p>
            <w:pPr>
              <w:keepNext/>
              <w:keepLines/>
              <w:widowControl w:val="0"/>
              <w:spacing w:line="360" w:lineRule="auto"/>
              <w:outlineLvl w:val="1"/>
              <w:rPr>
                <w:rFonts w:ascii="宋体" w:eastAsia="宋体" w:cs="宋体" w:hint="eastAsia"/>
                <w:b/>
                <w:color w:val="auto"/>
                <w:kern w:val="0"/>
                <w:sz w:val="24"/>
                <w:szCs w:val="24"/>
                <w:highlight w:val="auto"/>
              </w:rPr>
            </w:pPr>
            <w:r>
              <w:rPr>
                <w:rFonts w:ascii="宋体" w:eastAsia="宋体" w:cs="宋体" w:hint="eastAsia"/>
                <w:b/>
                <w:bCs/>
                <w:color w:val="auto"/>
                <w:sz w:val="24"/>
                <w:szCs w:val="24"/>
                <w:highlight w:val="auto"/>
              </w:rPr>
              <w:t>评审依据：技术需求响应/偏离表。</w:t>
            </w:r>
          </w:p>
        </w:tc>
        <w:tc>
          <w:tcPr>
            <w:tcW w:w="984" w:type="dxa"/>
            <w:noWrap/>
            <w:vAlign w:val="center"/>
          </w:tcPr>
          <w:p>
            <w:pPr>
              <w:spacing w:line="360" w:lineRule="auto"/>
              <w:jc w:val="center"/>
              <w:rPr>
                <w:rFonts w:ascii="宋体" w:eastAsia="宋体" w:cs="宋体" w:hint="eastAsia"/>
                <w:b/>
                <w:color w:val="auto"/>
                <w:kern w:val="0"/>
                <w:sz w:val="24"/>
                <w:szCs w:val="24"/>
                <w:highlight w:val="auto"/>
              </w:rPr>
            </w:pPr>
            <w:r>
              <w:rPr>
                <w:rFonts w:ascii="宋体" w:eastAsia="宋体" w:cs="宋体" w:hint="eastAsia"/>
                <w:color w:val="auto"/>
                <w:sz w:val="24"/>
                <w:szCs w:val="24"/>
                <w:highlight w:val="auto"/>
              </w:rPr>
              <w:t>/</w:t>
            </w:r>
          </w:p>
        </w:tc>
      </w:tr>
      <w:tr>
        <w:trPr>
          <w:trHeight w:val="1581"/>
        </w:trPr>
        <w:tc>
          <w:tcPr>
            <w:tcW w:w="1211" w:type="dxa"/>
            <w:noWrap/>
            <w:vAlign w:val="center"/>
          </w:tcPr>
          <w:p>
            <w:pPr>
              <w:spacing w:line="360" w:lineRule="auto"/>
              <w:jc w:val="center"/>
              <w:rPr>
                <w:rFonts w:ascii="宋体" w:eastAsia="宋体" w:cs="宋体" w:hint="eastAsia"/>
                <w:b/>
                <w:color w:val="auto"/>
                <w:kern w:val="0"/>
                <w:sz w:val="24"/>
                <w:szCs w:val="24"/>
                <w:highlight w:val="auto"/>
              </w:rPr>
            </w:pPr>
            <w:r>
              <w:rPr>
                <w:rFonts w:ascii="宋体" w:eastAsia="宋体" w:cs="宋体" w:hint="eastAsia"/>
                <w:b/>
                <w:color w:val="auto"/>
                <w:kern w:val="0"/>
                <w:sz w:val="24"/>
                <w:szCs w:val="24"/>
                <w:highlight w:val="auto"/>
              </w:rPr>
              <w:t>设备核心</w:t>
            </w:r>
          </w:p>
          <w:p>
            <w:pPr>
              <w:spacing w:line="360" w:lineRule="auto"/>
              <w:jc w:val="center"/>
              <w:rPr>
                <w:rFonts w:ascii="宋体" w:eastAsia="宋体" w:cs="宋体" w:hint="eastAsia"/>
                <w:b/>
                <w:color w:val="auto"/>
                <w:kern w:val="0"/>
                <w:sz w:val="24"/>
                <w:szCs w:val="24"/>
                <w:highlight w:val="auto"/>
              </w:rPr>
            </w:pPr>
            <w:r>
              <w:rPr>
                <w:rFonts w:ascii="宋体" w:eastAsia="宋体" w:cs="宋体" w:hint="eastAsia"/>
                <w:b/>
                <w:color w:val="auto"/>
                <w:kern w:val="0"/>
                <w:sz w:val="24"/>
                <w:szCs w:val="24"/>
                <w:highlight w:val="auto"/>
              </w:rPr>
              <w:t>部件</w:t>
            </w:r>
          </w:p>
        </w:tc>
        <w:tc>
          <w:tcPr>
            <w:tcW w:w="7150" w:type="dxa"/>
            <w:noWrap/>
            <w:vAlign w:val="center"/>
          </w:tcPr>
          <w:p>
            <w:pPr>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1.所投电梯采用曳引机为所投原电梯</w:t>
            </w:r>
            <w:r>
              <w:rPr>
                <w:rFonts w:ascii="宋体" w:cs="宋体" w:hint="eastAsia"/>
                <w:color w:val="auto"/>
                <w:sz w:val="24"/>
                <w:szCs w:val="24"/>
                <w:lang w:val="en-US" w:eastAsia="zh-CN"/>
                <w:highlight w:val="auto"/>
              </w:rPr>
              <w:t>原</w:t>
            </w:r>
            <w:r>
              <w:rPr>
                <w:rFonts w:ascii="宋体" w:cs="宋体" w:hint="eastAsia"/>
                <w:color w:val="auto"/>
                <w:sz w:val="24"/>
                <w:szCs w:val="24"/>
                <w:highlight w:val="auto"/>
              </w:rPr>
              <w:t>品牌</w:t>
            </w:r>
            <w:r>
              <w:rPr>
                <w:rFonts w:ascii="宋体" w:cs="宋体" w:hint="eastAsia"/>
                <w:color w:val="auto"/>
                <w:sz w:val="24"/>
                <w:szCs w:val="24"/>
                <w:lang w:val="en-US" w:eastAsia="zh-CN"/>
                <w:highlight w:val="auto"/>
              </w:rPr>
              <w:t>国</w:t>
            </w:r>
            <w:r>
              <w:rPr>
                <w:rFonts w:ascii="宋体" w:cs="宋体" w:hint="eastAsia"/>
                <w:color w:val="auto"/>
                <w:sz w:val="24"/>
                <w:szCs w:val="24"/>
                <w:highlight w:val="auto"/>
              </w:rPr>
              <w:t xml:space="preserve">原厂生产的，得5分，其余不得分。 </w:t>
            </w:r>
          </w:p>
          <w:p>
            <w:pPr>
              <w:pStyle w:val="42"/>
              <w:spacing w:line="360" w:lineRule="auto"/>
              <w:rPr>
                <w:rFonts w:ascii="宋体" w:cs="宋体" w:hint="eastAsia"/>
                <w:b/>
                <w:color w:val="auto"/>
                <w:sz w:val="24"/>
                <w:szCs w:val="24"/>
                <w:highlight w:val="auto"/>
              </w:rPr>
            </w:pPr>
            <w:r>
              <w:rPr>
                <w:rFonts w:ascii="宋体" w:cs="宋体" w:hint="eastAsia"/>
                <w:b/>
                <w:color w:val="auto"/>
                <w:sz w:val="24"/>
                <w:szCs w:val="24"/>
                <w:highlight w:val="auto"/>
              </w:rPr>
              <w:t>评审依据:投标文件中提供具有CNAS或CMA标识的部件型式试验报告或所投梯型整梯型式试验报告扫描件并加盖投标人公章，未提供者或提供无效者不得分。</w:t>
            </w:r>
          </w:p>
          <w:p>
            <w:pPr>
              <w:pStyle w:val="42"/>
              <w:spacing w:line="360" w:lineRule="auto"/>
              <w:rPr>
                <w:rFonts w:ascii="宋体" w:cs="宋体" w:hint="eastAsia"/>
                <w:color w:val="auto"/>
                <w:sz w:val="24"/>
                <w:szCs w:val="24"/>
                <w:highlight w:val="auto"/>
              </w:rPr>
            </w:pPr>
            <w:r>
              <w:rPr>
                <w:rFonts w:ascii="宋体" w:cs="宋体" w:hint="eastAsia"/>
                <w:color w:val="auto"/>
                <w:sz w:val="24"/>
                <w:szCs w:val="24"/>
                <w:highlight w:val="auto"/>
              </w:rPr>
              <w:t>2．所投电梯采用控制柜为所投原电梯</w:t>
            </w:r>
            <w:r>
              <w:rPr>
                <w:rFonts w:ascii="宋体" w:cs="宋体" w:hint="eastAsia"/>
                <w:color w:val="auto"/>
                <w:sz w:val="24"/>
                <w:szCs w:val="24"/>
                <w:lang w:val="en-US" w:eastAsia="zh-CN"/>
                <w:highlight w:val="auto"/>
              </w:rPr>
              <w:t>原</w:t>
            </w:r>
            <w:r>
              <w:rPr>
                <w:rFonts w:ascii="宋体" w:cs="宋体" w:hint="eastAsia"/>
                <w:color w:val="auto"/>
                <w:sz w:val="24"/>
                <w:szCs w:val="24"/>
                <w:highlight w:val="auto"/>
              </w:rPr>
              <w:t>品牌</w:t>
            </w:r>
            <w:r>
              <w:rPr>
                <w:rFonts w:ascii="宋体" w:cs="宋体" w:hint="eastAsia"/>
                <w:color w:val="auto"/>
                <w:sz w:val="24"/>
                <w:szCs w:val="24"/>
                <w:lang w:val="en-US" w:eastAsia="zh-CN"/>
                <w:highlight w:val="auto"/>
              </w:rPr>
              <w:t>国</w:t>
            </w:r>
            <w:r>
              <w:rPr>
                <w:rFonts w:ascii="宋体" w:cs="宋体" w:hint="eastAsia"/>
                <w:color w:val="auto"/>
                <w:sz w:val="24"/>
                <w:szCs w:val="24"/>
                <w:highlight w:val="auto"/>
              </w:rPr>
              <w:t xml:space="preserve">原厂生产的，得5分，其余不得分。 </w:t>
            </w:r>
          </w:p>
          <w:p>
            <w:pPr>
              <w:pStyle w:val="42"/>
              <w:spacing w:line="360" w:lineRule="auto"/>
              <w:rPr>
                <w:rFonts w:ascii="宋体" w:cs="宋体" w:hint="eastAsia"/>
                <w:b/>
                <w:color w:val="auto"/>
                <w:sz w:val="24"/>
                <w:szCs w:val="24"/>
                <w:highlight w:val="auto"/>
              </w:rPr>
            </w:pPr>
            <w:r>
              <w:rPr>
                <w:rFonts w:ascii="宋体" w:cs="宋体" w:hint="eastAsia"/>
                <w:b/>
                <w:color w:val="auto"/>
                <w:sz w:val="24"/>
                <w:szCs w:val="24"/>
                <w:highlight w:val="auto"/>
              </w:rPr>
              <w:t>评审依据:投标文件中提供具有CNAS或CMA标识的部件型式试验报告或所投梯型整梯型式试验报告扫描件并加盖投标人公章，未提供者或提供无效者不得分。</w:t>
            </w:r>
          </w:p>
          <w:p>
            <w:pPr>
              <w:pStyle w:val="42"/>
              <w:spacing w:line="360" w:lineRule="auto"/>
              <w:rPr>
                <w:rFonts w:ascii="宋体" w:cs="宋体" w:hint="eastAsia"/>
                <w:color w:val="auto"/>
                <w:sz w:val="24"/>
                <w:szCs w:val="24"/>
                <w:highlight w:val="auto"/>
              </w:rPr>
            </w:pPr>
            <w:r>
              <w:rPr>
                <w:rFonts w:ascii="宋体" w:cs="宋体" w:hint="eastAsia"/>
                <w:color w:val="auto"/>
                <w:sz w:val="24"/>
                <w:szCs w:val="24"/>
                <w:highlight w:val="auto"/>
              </w:rPr>
              <w:t>3.所投电梯采用门机为所投原电梯</w:t>
            </w:r>
            <w:r>
              <w:rPr>
                <w:rFonts w:ascii="宋体" w:cs="宋体" w:hint="eastAsia"/>
                <w:color w:val="auto"/>
                <w:sz w:val="24"/>
                <w:szCs w:val="24"/>
                <w:lang w:val="en-US" w:eastAsia="zh-CN"/>
                <w:highlight w:val="auto"/>
              </w:rPr>
              <w:t>原</w:t>
            </w:r>
            <w:r>
              <w:rPr>
                <w:rFonts w:ascii="宋体" w:cs="宋体" w:hint="eastAsia"/>
                <w:color w:val="auto"/>
                <w:sz w:val="24"/>
                <w:szCs w:val="24"/>
                <w:highlight w:val="auto"/>
              </w:rPr>
              <w:t>品牌</w:t>
            </w:r>
            <w:r>
              <w:rPr>
                <w:rFonts w:ascii="宋体" w:cs="宋体" w:hint="eastAsia"/>
                <w:color w:val="auto"/>
                <w:sz w:val="24"/>
                <w:szCs w:val="24"/>
                <w:lang w:val="en-US" w:eastAsia="zh-CN"/>
                <w:highlight w:val="auto"/>
              </w:rPr>
              <w:t>国</w:t>
            </w:r>
            <w:r>
              <w:rPr>
                <w:rFonts w:ascii="宋体" w:cs="宋体" w:hint="eastAsia"/>
                <w:color w:val="auto"/>
                <w:sz w:val="24"/>
                <w:szCs w:val="24"/>
                <w:highlight w:val="auto"/>
              </w:rPr>
              <w:t xml:space="preserve">原厂生产的，得5分，其余不得分。 </w:t>
            </w:r>
          </w:p>
          <w:p>
            <w:pPr>
              <w:spacing w:line="360" w:lineRule="auto"/>
              <w:rPr>
                <w:rFonts w:ascii="宋体" w:cs="宋体" w:hint="eastAsia"/>
                <w:color w:val="auto"/>
                <w:sz w:val="24"/>
                <w:szCs w:val="24"/>
                <w:highlight w:val="auto"/>
              </w:rPr>
            </w:pPr>
            <w:r>
              <w:rPr>
                <w:rFonts w:ascii="宋体" w:cs="宋体" w:hint="eastAsia"/>
                <w:b/>
                <w:color w:val="auto"/>
                <w:sz w:val="24"/>
                <w:szCs w:val="24"/>
                <w:highlight w:val="auto"/>
              </w:rPr>
              <w:t>评审依据:投标文件中提供具有CNAS或CMA标识的部件型式 试验报告或所投梯型整梯型式试验报告扫描件并加盖投标人公章，未提供者或提供无效者不得分。</w:t>
            </w:r>
          </w:p>
        </w:tc>
        <w:tc>
          <w:tcPr>
            <w:tcW w:w="984" w:type="dxa"/>
            <w:noWrap/>
            <w:vAlign w:val="center"/>
          </w:tcPr>
          <w:p>
            <w:pPr>
              <w:spacing w:line="360" w:lineRule="auto"/>
              <w:jc w:val="center"/>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15</w:t>
            </w:r>
            <w:r>
              <w:rPr>
                <w:rFonts w:ascii="宋体" w:eastAsia="宋体" w:cs="宋体" w:hint="eastAsia"/>
                <w:color w:val="auto"/>
                <w:sz w:val="24"/>
                <w:szCs w:val="24"/>
                <w:highlight w:val="auto"/>
              </w:rPr>
              <w:t>分</w:t>
            </w:r>
          </w:p>
        </w:tc>
      </w:tr>
      <w:tr>
        <w:trPr>
          <w:trHeight w:val="1581"/>
        </w:trPr>
        <w:tc>
          <w:tcPr>
            <w:tcW w:w="1211" w:type="dxa"/>
            <w:noWrap/>
            <w:vAlign w:val="center"/>
          </w:tcPr>
          <w:p>
            <w:pPr>
              <w:spacing w:line="320" w:lineRule="exact"/>
              <w:jc w:val="center"/>
              <w:rPr>
                <w:rFonts w:ascii="宋体" w:eastAsia="宋体" w:cs="宋体" w:hint="eastAsia"/>
                <w:b/>
                <w:color w:val="auto"/>
                <w:kern w:val="0"/>
                <w:sz w:val="24"/>
                <w:szCs w:val="24"/>
                <w:highlight w:val="auto"/>
              </w:rPr>
            </w:pPr>
            <w:r>
              <w:rPr>
                <w:rFonts w:ascii="宋体" w:cs="宋体"/>
                <w:b/>
                <w:color w:val="auto"/>
                <w:sz w:val="24"/>
                <w:highlight w:val="auto"/>
              </w:rPr>
              <w:t>安全部件</w:t>
            </w:r>
          </w:p>
        </w:tc>
        <w:tc>
          <w:tcPr>
            <w:tcW w:w="7150" w:type="dxa"/>
            <w:noWrap/>
            <w:vAlign w:val="center"/>
          </w:tcPr>
          <w:p>
            <w:pPr>
              <w:pStyle w:val="81"/>
              <w:spacing w:line="360" w:lineRule="auto"/>
              <w:rPr>
                <w:rFonts w:ascii="宋体" w:eastAsia="宋体" w:cs="宋体" w:hint="eastAsia"/>
                <w:color w:val="auto"/>
                <w:sz w:val="24"/>
                <w:szCs w:val="24"/>
                <w:highlight w:val="auto"/>
              </w:rPr>
            </w:pPr>
            <w:r>
              <w:rPr>
                <w:rFonts w:ascii="宋体" w:eastAsia="宋体" w:cs="宋体" w:hint="eastAsia"/>
                <w:color w:val="auto"/>
                <w:sz w:val="24"/>
                <w:szCs w:val="24"/>
                <w:highlight w:val="auto"/>
              </w:rPr>
              <w:t>1、曳引机制动器为所投原电梯品牌原厂生产，结构型式采用内扩块式，得</w:t>
            </w:r>
            <w:r>
              <w:rPr>
                <w:rFonts w:ascii="宋体" w:eastAsia="宋体" w:cs="宋体" w:hint="eastAsia"/>
                <w:color w:val="auto"/>
                <w:sz w:val="24"/>
                <w:szCs w:val="24"/>
                <w:lang w:val="en-US" w:eastAsia="zh-CN"/>
                <w:highlight w:val="auto"/>
              </w:rPr>
              <w:t>2</w:t>
            </w:r>
            <w:r>
              <w:rPr>
                <w:rFonts w:ascii="宋体" w:eastAsia="宋体" w:cs="宋体" w:hint="eastAsia"/>
                <w:color w:val="auto"/>
                <w:sz w:val="24"/>
                <w:szCs w:val="24"/>
                <w:highlight w:val="auto"/>
              </w:rPr>
              <w:t xml:space="preserve">分,其它型式得1分。 </w:t>
            </w:r>
          </w:p>
          <w:p>
            <w:pPr>
              <w:pStyle w:val="81"/>
              <w:spacing w:line="360" w:lineRule="auto"/>
              <w:rPr>
                <w:rFonts w:ascii="宋体" w:eastAsia="宋体" w:cs="宋体" w:hint="eastAsia"/>
                <w:b/>
                <w:bCs/>
                <w:color w:val="auto"/>
                <w:sz w:val="24"/>
                <w:szCs w:val="24"/>
                <w:highlight w:val="auto"/>
              </w:rPr>
            </w:pPr>
            <w:r>
              <w:rPr>
                <w:rFonts w:ascii="宋体" w:eastAsia="宋体" w:cs="宋体" w:hint="eastAsia"/>
                <w:b/>
                <w:bCs/>
                <w:color w:val="auto"/>
                <w:sz w:val="24"/>
                <w:szCs w:val="24"/>
                <w:highlight w:val="auto"/>
              </w:rPr>
              <w:t>详审依据：</w:t>
            </w:r>
            <w:r>
              <w:rPr>
                <w:rFonts w:ascii="宋体" w:eastAsia="宋体" w:cs="宋体" w:hint="eastAsia"/>
                <w:b/>
                <w:color w:val="auto"/>
                <w:sz w:val="24"/>
                <w:szCs w:val="24"/>
                <w:highlight w:val="auto"/>
              </w:rPr>
              <w:t>投标文件中提供</w:t>
            </w:r>
            <w:r>
              <w:rPr>
                <w:rFonts w:ascii="宋体" w:eastAsia="宋体" w:cs="宋体" w:hint="eastAsia"/>
                <w:b/>
                <w:bCs/>
                <w:color w:val="auto"/>
                <w:sz w:val="24"/>
                <w:szCs w:val="24"/>
                <w:highlight w:val="auto"/>
              </w:rPr>
              <w:t>所投电梯的整机型式试验报告（证书）或部件型式试验报告（证书）的扫描件</w:t>
            </w:r>
            <w:r>
              <w:rPr>
                <w:rFonts w:ascii="宋体" w:eastAsia="宋体" w:cs="宋体" w:hint="eastAsia"/>
                <w:b/>
                <w:color w:val="auto"/>
                <w:sz w:val="24"/>
                <w:szCs w:val="24"/>
                <w:highlight w:val="auto"/>
              </w:rPr>
              <w:t>并加盖投标人公章</w:t>
            </w:r>
            <w:r>
              <w:rPr>
                <w:rFonts w:ascii="宋体" w:eastAsia="宋体" w:cs="宋体" w:hint="eastAsia"/>
                <w:b/>
                <w:bCs/>
                <w:color w:val="auto"/>
                <w:sz w:val="24"/>
                <w:szCs w:val="24"/>
                <w:highlight w:val="auto"/>
              </w:rPr>
              <w:t>，</w:t>
            </w:r>
            <w:r>
              <w:rPr>
                <w:rFonts w:ascii="宋体" w:eastAsia="宋体" w:cs="宋体" w:hint="eastAsia"/>
                <w:b/>
                <w:color w:val="auto"/>
                <w:sz w:val="24"/>
                <w:szCs w:val="24"/>
                <w:highlight w:val="auto"/>
              </w:rPr>
              <w:t>未提供者或提供无效者不得分。</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2、所投客梯的控制柜，浪涌（冲击）电压≥20KV的得</w:t>
            </w:r>
            <w:r>
              <w:rPr>
                <w:rFonts w:ascii="宋体" w:cs="宋体" w:hint="eastAsia"/>
                <w:color w:val="auto"/>
                <w:sz w:val="24"/>
                <w:szCs w:val="24"/>
                <w:lang w:val="en-US" w:eastAsia="zh-CN"/>
                <w:highlight w:val="auto"/>
              </w:rPr>
              <w:t>4</w:t>
            </w:r>
            <w:r>
              <w:rPr>
                <w:rFonts w:ascii="宋体" w:cs="宋体" w:hint="eastAsia"/>
                <w:color w:val="auto"/>
                <w:sz w:val="24"/>
                <w:szCs w:val="24"/>
                <w:highlight w:val="auto"/>
              </w:rPr>
              <w:t>分；20KV＞浪涌（冲击）电压≥15KV的得</w:t>
            </w:r>
            <w:r>
              <w:rPr>
                <w:rFonts w:ascii="宋体" w:cs="宋体" w:hint="eastAsia"/>
                <w:color w:val="auto"/>
                <w:sz w:val="24"/>
                <w:szCs w:val="24"/>
                <w:lang w:val="en-US" w:eastAsia="zh-CN"/>
                <w:highlight w:val="auto"/>
              </w:rPr>
              <w:t>2</w:t>
            </w:r>
            <w:r>
              <w:rPr>
                <w:rFonts w:ascii="宋体" w:cs="宋体" w:hint="eastAsia"/>
                <w:color w:val="auto"/>
                <w:sz w:val="24"/>
                <w:szCs w:val="24"/>
                <w:highlight w:val="auto"/>
              </w:rPr>
              <w:t>分；15KV＞浪涌（冲击）电压＞5KV的得1分；其余不得分。</w:t>
            </w:r>
          </w:p>
          <w:p>
            <w:pPr>
              <w:spacing w:line="360" w:lineRule="auto"/>
              <w:rPr>
                <w:rFonts w:ascii="宋体" w:cs="宋体" w:hint="eastAsia"/>
                <w:b/>
                <w:bCs/>
                <w:color w:val="auto"/>
                <w:sz w:val="24"/>
                <w:szCs w:val="24"/>
                <w:highlight w:val="auto"/>
              </w:rPr>
            </w:pPr>
            <w:r>
              <w:rPr>
                <w:rFonts w:ascii="宋体" w:cs="宋体" w:hint="eastAsia"/>
                <w:b/>
                <w:bCs/>
                <w:color w:val="auto"/>
                <w:sz w:val="24"/>
                <w:szCs w:val="24"/>
                <w:highlight w:val="auto"/>
              </w:rPr>
              <w:t>评审依据：</w:t>
            </w:r>
            <w:r>
              <w:rPr>
                <w:rFonts w:ascii="宋体" w:cs="宋体" w:hint="eastAsia"/>
                <w:b/>
                <w:color w:val="auto"/>
                <w:sz w:val="24"/>
                <w:szCs w:val="24"/>
                <w:highlight w:val="auto"/>
              </w:rPr>
              <w:t>投标文件中提供</w:t>
            </w:r>
            <w:r>
              <w:rPr>
                <w:rFonts w:ascii="宋体" w:cs="宋体" w:hint="eastAsia"/>
                <w:b/>
                <w:bCs/>
                <w:color w:val="auto"/>
                <w:sz w:val="24"/>
                <w:szCs w:val="24"/>
                <w:highlight w:val="auto"/>
              </w:rPr>
              <w:t>第三方检测机构出具的具有CMA或CNAS标识的试验（检验）报告扫描件加盖投标人公章，</w:t>
            </w:r>
            <w:r>
              <w:rPr>
                <w:rFonts w:ascii="宋体" w:cs="宋体" w:hint="eastAsia"/>
                <w:b/>
                <w:color w:val="auto"/>
                <w:sz w:val="24"/>
                <w:szCs w:val="24"/>
                <w:highlight w:val="auto"/>
              </w:rPr>
              <w:t>未提供者或提供无效者不得分。</w:t>
            </w:r>
          </w:p>
          <w:p>
            <w:pPr>
              <w:pStyle w:val="83"/>
              <w:spacing w:line="360" w:lineRule="auto"/>
              <w:rPr>
                <w:rFonts w:ascii="宋体" w:eastAsia="宋体" w:cs="宋体" w:hint="eastAsia"/>
                <w:color w:val="auto"/>
                <w:kern w:val="2"/>
                <w:sz w:val="24"/>
                <w:szCs w:val="24"/>
                <w:lang w:eastAsia="zh-CN"/>
                <w:highlight w:val="auto"/>
              </w:rPr>
            </w:pPr>
            <w:r>
              <w:rPr>
                <w:rFonts w:ascii="宋体" w:eastAsia="宋体" w:cs="宋体" w:hint="eastAsia"/>
                <w:color w:val="auto"/>
                <w:kern w:val="2"/>
                <w:sz w:val="24"/>
                <w:szCs w:val="24"/>
                <w:lang w:eastAsia="zh-CN"/>
                <w:highlight w:val="auto"/>
              </w:rPr>
              <w:t>3、所投电梯品牌使用原厂原品牌按钮，按钮测试寿命≥2000万次及以上得</w:t>
            </w:r>
            <w:r>
              <w:rPr>
                <w:rFonts w:ascii="宋体" w:eastAsia="宋体" w:cs="宋体" w:hint="eastAsia"/>
                <w:color w:val="auto"/>
                <w:kern w:val="2"/>
                <w:sz w:val="24"/>
                <w:szCs w:val="24"/>
                <w:lang w:val="en-US" w:eastAsia="zh-CN"/>
                <w:highlight w:val="auto"/>
              </w:rPr>
              <w:t>3</w:t>
            </w:r>
            <w:r>
              <w:rPr>
                <w:rFonts w:ascii="宋体" w:eastAsia="宋体" w:cs="宋体" w:hint="eastAsia"/>
                <w:color w:val="auto"/>
                <w:kern w:val="2"/>
                <w:sz w:val="24"/>
                <w:szCs w:val="24"/>
                <w:lang w:eastAsia="zh-CN"/>
                <w:highlight w:val="auto"/>
              </w:rPr>
              <w:t>分，2000万次＞按钮测试寿命≥500万次得</w:t>
            </w:r>
            <w:r>
              <w:rPr>
                <w:rFonts w:ascii="宋体" w:eastAsia="宋体" w:cs="宋体" w:hint="eastAsia"/>
                <w:color w:val="auto"/>
                <w:kern w:val="2"/>
                <w:sz w:val="24"/>
                <w:szCs w:val="24"/>
                <w:lang w:val="en-US" w:eastAsia="zh-CN"/>
                <w:highlight w:val="auto"/>
              </w:rPr>
              <w:t>2</w:t>
            </w:r>
            <w:r>
              <w:rPr>
                <w:rFonts w:ascii="宋体" w:eastAsia="宋体" w:cs="宋体" w:hint="eastAsia"/>
                <w:color w:val="auto"/>
                <w:kern w:val="2"/>
                <w:sz w:val="24"/>
                <w:szCs w:val="24"/>
                <w:lang w:eastAsia="zh-CN"/>
                <w:highlight w:val="auto"/>
              </w:rPr>
              <w:t>分，500＞按钮测试寿命≥400万次得1分，其余不得分。</w:t>
            </w:r>
          </w:p>
          <w:p>
            <w:pPr>
              <w:spacing w:line="360" w:lineRule="auto"/>
              <w:rPr>
                <w:rFonts w:ascii="宋体" w:cs="宋体" w:hint="eastAsia"/>
                <w:b/>
                <w:color w:val="auto"/>
                <w:sz w:val="24"/>
                <w:szCs w:val="24"/>
                <w:highlight w:val="auto"/>
              </w:rPr>
            </w:pPr>
            <w:r>
              <w:rPr>
                <w:rFonts w:ascii="宋体" w:cs="宋体" w:hint="eastAsia"/>
                <w:b/>
                <w:bCs/>
                <w:color w:val="auto"/>
                <w:sz w:val="24"/>
                <w:szCs w:val="24"/>
                <w:highlight w:val="auto"/>
              </w:rPr>
              <w:t>评审依据：</w:t>
            </w:r>
            <w:r>
              <w:rPr>
                <w:rFonts w:ascii="宋体" w:cs="宋体" w:hint="eastAsia"/>
                <w:b/>
                <w:color w:val="auto"/>
                <w:sz w:val="24"/>
                <w:szCs w:val="24"/>
                <w:highlight w:val="auto"/>
              </w:rPr>
              <w:t>投标文件中</w:t>
            </w:r>
            <w:r>
              <w:rPr>
                <w:rFonts w:ascii="宋体" w:cs="宋体" w:hint="eastAsia"/>
                <w:b/>
                <w:bCs/>
                <w:color w:val="auto"/>
                <w:sz w:val="24"/>
                <w:szCs w:val="24"/>
                <w:highlight w:val="auto"/>
              </w:rPr>
              <w:t>提供第三方检测机构出具的具有CMA或CNAS标识的试验（检验）报告扫描件加盖投标人公章，</w:t>
            </w:r>
            <w:r>
              <w:rPr>
                <w:rFonts w:ascii="宋体" w:cs="宋体" w:hint="eastAsia"/>
                <w:b/>
                <w:color w:val="auto"/>
                <w:sz w:val="24"/>
                <w:szCs w:val="24"/>
                <w:highlight w:val="auto"/>
              </w:rPr>
              <w:t>未提供者或提供无效者不得分。</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4、所投电梯的光幕保护装置采用2D红外线感应光幕，交叉式，防护等级IP65及以上，且扫描光束≥230束的得</w:t>
            </w:r>
            <w:r>
              <w:rPr>
                <w:rFonts w:ascii="宋体" w:cs="宋体" w:hint="eastAsia"/>
                <w:color w:val="auto"/>
                <w:sz w:val="24"/>
                <w:szCs w:val="24"/>
                <w:lang w:val="en-US" w:eastAsia="zh-CN"/>
                <w:highlight w:val="auto"/>
              </w:rPr>
              <w:t>3</w:t>
            </w:r>
            <w:r>
              <w:rPr>
                <w:rFonts w:ascii="宋体" w:cs="宋体" w:hint="eastAsia"/>
                <w:color w:val="auto"/>
                <w:sz w:val="24"/>
                <w:szCs w:val="24"/>
                <w:highlight w:val="auto"/>
              </w:rPr>
              <w:t>分；230束＞扫描光束≥200束的得</w:t>
            </w:r>
            <w:r>
              <w:rPr>
                <w:rFonts w:ascii="宋体" w:cs="宋体" w:hint="eastAsia"/>
                <w:color w:val="auto"/>
                <w:sz w:val="24"/>
                <w:szCs w:val="24"/>
                <w:lang w:val="en-US" w:eastAsia="zh-CN"/>
                <w:highlight w:val="auto"/>
              </w:rPr>
              <w:t>2</w:t>
            </w:r>
            <w:r>
              <w:rPr>
                <w:rFonts w:ascii="宋体" w:cs="宋体" w:hint="eastAsia"/>
                <w:color w:val="auto"/>
                <w:sz w:val="24"/>
                <w:szCs w:val="24"/>
                <w:highlight w:val="auto"/>
              </w:rPr>
              <w:t>分；其余不得分。</w:t>
            </w:r>
          </w:p>
          <w:p>
            <w:pPr>
              <w:spacing w:line="360" w:lineRule="auto"/>
              <w:rPr>
                <w:rFonts w:ascii="宋体" w:cs="宋体" w:hint="eastAsia"/>
                <w:b/>
                <w:bCs/>
                <w:color w:val="auto"/>
                <w:sz w:val="24"/>
                <w:szCs w:val="24"/>
                <w:highlight w:val="auto"/>
              </w:rPr>
            </w:pPr>
            <w:r>
              <w:rPr>
                <w:rFonts w:ascii="宋体" w:cs="宋体" w:hint="eastAsia"/>
                <w:b/>
                <w:bCs/>
                <w:color w:val="auto"/>
                <w:sz w:val="24"/>
                <w:szCs w:val="24"/>
                <w:highlight w:val="auto"/>
              </w:rPr>
              <w:t>评审依据：</w:t>
            </w:r>
            <w:r>
              <w:rPr>
                <w:rFonts w:ascii="宋体" w:cs="宋体" w:hint="eastAsia"/>
                <w:b/>
                <w:color w:val="auto"/>
                <w:sz w:val="24"/>
                <w:szCs w:val="24"/>
                <w:highlight w:val="auto"/>
              </w:rPr>
              <w:t>投标文件中</w:t>
            </w:r>
            <w:r>
              <w:rPr>
                <w:rFonts w:ascii="宋体" w:cs="宋体" w:hint="eastAsia"/>
                <w:b/>
                <w:bCs/>
                <w:color w:val="auto"/>
                <w:sz w:val="24"/>
                <w:szCs w:val="24"/>
                <w:highlight w:val="auto"/>
              </w:rPr>
              <w:t>提供第三方检测机构出具的具有CMA或CNAS标识的试验（检验）报告扫描件加盖投标人公章，</w:t>
            </w:r>
            <w:r>
              <w:rPr>
                <w:rFonts w:ascii="宋体" w:cs="宋体" w:hint="eastAsia"/>
                <w:b/>
                <w:color w:val="auto"/>
                <w:sz w:val="24"/>
                <w:szCs w:val="24"/>
                <w:highlight w:val="auto"/>
              </w:rPr>
              <w:t>未提供者或提供无效者不得分。</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5、曳引机具有可靠的绝缘系统。</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①电磁线耐电晕试验满足:冲击电压&gt;3kV脉冲硕率&gt;20kHz，50h不击穿；</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②电磁线局部放电性能满足:放电电荷值100pc时，放电些始电压&gt;1200V;</w:t>
            </w:r>
          </w:p>
          <w:p>
            <w:pPr>
              <w:pStyle w:val="64"/>
              <w:spacing w:line="360" w:lineRule="auto"/>
              <w:rPr>
                <w:rFonts w:ascii="宋体" w:cs="宋体" w:hint="eastAsia"/>
                <w:color w:val="auto"/>
                <w:sz w:val="24"/>
                <w:szCs w:val="24"/>
                <w:highlight w:val="auto"/>
              </w:rPr>
            </w:pPr>
            <w:r>
              <w:rPr>
                <w:rFonts w:ascii="宋体" w:cs="宋体" w:hint="eastAsia"/>
                <w:color w:val="auto"/>
                <w:sz w:val="24"/>
                <w:szCs w:val="24"/>
                <w:highlight w:val="auto"/>
              </w:rPr>
              <w:t>符合以上一个要求的得</w:t>
            </w:r>
            <w:r>
              <w:rPr>
                <w:rFonts w:ascii="宋体" w:cs="宋体" w:hint="eastAsia"/>
                <w:color w:val="auto"/>
                <w:sz w:val="24"/>
                <w:szCs w:val="24"/>
                <w:lang w:val="en-US" w:eastAsia="zh-CN"/>
                <w:highlight w:val="auto"/>
              </w:rPr>
              <w:t>3</w:t>
            </w:r>
            <w:r>
              <w:rPr>
                <w:rFonts w:ascii="宋体" w:cs="宋体" w:hint="eastAsia"/>
                <w:color w:val="auto"/>
                <w:sz w:val="24"/>
                <w:szCs w:val="24"/>
                <w:highlight w:val="auto"/>
              </w:rPr>
              <w:t>分，符合以上两个要求得</w:t>
            </w:r>
            <w:r>
              <w:rPr>
                <w:rFonts w:ascii="宋体" w:cs="宋体" w:hint="eastAsia"/>
                <w:color w:val="auto"/>
                <w:sz w:val="24"/>
                <w:szCs w:val="24"/>
                <w:lang w:val="en-US" w:eastAsia="zh-CN"/>
                <w:highlight w:val="auto"/>
              </w:rPr>
              <w:t>6</w:t>
            </w:r>
            <w:r>
              <w:rPr>
                <w:rFonts w:ascii="宋体" w:cs="宋体" w:hint="eastAsia"/>
                <w:color w:val="auto"/>
                <w:sz w:val="24"/>
                <w:szCs w:val="24"/>
                <w:highlight w:val="auto"/>
              </w:rPr>
              <w:t>分。</w:t>
            </w:r>
          </w:p>
          <w:p>
            <w:pPr>
              <w:spacing w:line="360" w:lineRule="auto"/>
              <w:rPr>
                <w:rFonts w:ascii="宋体" w:cs="宋体" w:hint="eastAsia"/>
                <w:b/>
                <w:color w:val="auto"/>
                <w:sz w:val="24"/>
                <w:szCs w:val="24"/>
                <w:highlight w:val="auto"/>
              </w:rPr>
            </w:pPr>
            <w:r>
              <w:rPr>
                <w:rFonts w:ascii="宋体" w:cs="宋体" w:hint="eastAsia"/>
                <w:b/>
                <w:color w:val="auto"/>
                <w:sz w:val="24"/>
                <w:szCs w:val="24"/>
                <w:highlight w:val="auto"/>
              </w:rPr>
              <w:t>评审依据：投标文件中提供第三方检测机构出具的具有CMA或CNAS标识的试验（检验）报告扫描件加盖投标人公章，未提供者或提供无效者不得分。</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6、所投电梯控制柜性能（</w:t>
            </w:r>
            <w:r>
              <w:rPr>
                <w:rFonts w:ascii="宋体" w:cs="宋体" w:hint="eastAsia"/>
                <w:color w:val="auto"/>
                <w:sz w:val="24"/>
                <w:szCs w:val="24"/>
                <w:lang w:val="en-US" w:eastAsia="zh-CN"/>
                <w:highlight w:val="auto"/>
              </w:rPr>
              <w:t>6</w:t>
            </w:r>
            <w:r>
              <w:rPr>
                <w:rFonts w:ascii="宋体" w:cs="宋体" w:hint="eastAsia"/>
                <w:color w:val="auto"/>
                <w:sz w:val="24"/>
                <w:szCs w:val="24"/>
                <w:highlight w:val="auto"/>
              </w:rPr>
              <w:t>分）</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（1）所投电梯轿厢内施加110%额定载荷，供电电源输入电压在380V±15%内波动时，电梯运行正常，无部件损坏，安全装置状态正常且无误动作的得</w:t>
            </w:r>
            <w:r>
              <w:rPr>
                <w:rFonts w:ascii="宋体" w:cs="宋体" w:hint="eastAsia"/>
                <w:color w:val="auto"/>
                <w:sz w:val="24"/>
                <w:szCs w:val="24"/>
                <w:lang w:val="en-US" w:eastAsia="zh-CN"/>
                <w:highlight w:val="auto"/>
              </w:rPr>
              <w:t>3</w:t>
            </w:r>
            <w:r>
              <w:rPr>
                <w:rFonts w:ascii="宋体" w:cs="宋体" w:hint="eastAsia"/>
                <w:color w:val="auto"/>
                <w:sz w:val="24"/>
                <w:szCs w:val="24"/>
                <w:highlight w:val="auto"/>
              </w:rPr>
              <w:t>分。</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（2）超载运行试验</w:t>
            </w:r>
          </w:p>
          <w:p>
            <w:pPr>
              <w:spacing w:line="360" w:lineRule="auto"/>
              <w:rPr>
                <w:rFonts w:ascii="宋体" w:cs="宋体" w:hint="eastAsia"/>
                <w:color w:val="auto"/>
                <w:sz w:val="24"/>
                <w:szCs w:val="24"/>
                <w:highlight w:val="auto"/>
              </w:rPr>
            </w:pPr>
            <w:r>
              <w:rPr>
                <w:rFonts w:ascii="宋体" w:cs="宋体" w:hint="eastAsia"/>
                <w:color w:val="auto"/>
                <w:sz w:val="24"/>
                <w:szCs w:val="24"/>
                <w:highlight w:val="auto"/>
              </w:rPr>
              <w:t>所投电梯的轿厢内载110%额定载荷，启动-全程运行-停止-正常开关门，电梯连续正常运行达到50000次及以上的得</w:t>
            </w:r>
            <w:r>
              <w:rPr>
                <w:rFonts w:ascii="宋体" w:cs="宋体" w:hint="eastAsia"/>
                <w:color w:val="auto"/>
                <w:sz w:val="24"/>
                <w:szCs w:val="24"/>
                <w:lang w:val="en-US" w:eastAsia="zh-CN"/>
                <w:highlight w:val="auto"/>
              </w:rPr>
              <w:t>3</w:t>
            </w:r>
            <w:r>
              <w:rPr>
                <w:rFonts w:ascii="宋体" w:cs="宋体" w:hint="eastAsia"/>
                <w:color w:val="auto"/>
                <w:sz w:val="24"/>
                <w:szCs w:val="24"/>
                <w:highlight w:val="auto"/>
              </w:rPr>
              <w:t>分。</w:t>
            </w:r>
          </w:p>
          <w:p>
            <w:pPr>
              <w:spacing w:line="360" w:lineRule="auto"/>
              <w:rPr>
                <w:rFonts w:ascii="宋体" w:cs="宋体" w:hint="eastAsia"/>
                <w:color w:val="auto"/>
                <w:sz w:val="24"/>
                <w:szCs w:val="24"/>
                <w:highlight w:val="auto"/>
              </w:rPr>
            </w:pPr>
            <w:r>
              <w:rPr>
                <w:rFonts w:ascii="宋体" w:cs="宋体" w:hint="eastAsia"/>
                <w:b/>
                <w:bCs/>
                <w:color w:val="auto"/>
                <w:spacing w:val="-4"/>
                <w:sz w:val="24"/>
                <w:szCs w:val="24"/>
                <w:highlight w:val="auto"/>
              </w:rPr>
              <w:t>评审依据：</w:t>
            </w:r>
            <w:r>
              <w:rPr>
                <w:rFonts w:ascii="宋体" w:cs="宋体" w:hint="eastAsia"/>
                <w:b/>
                <w:color w:val="auto"/>
                <w:sz w:val="24"/>
                <w:szCs w:val="24"/>
                <w:highlight w:val="auto"/>
              </w:rPr>
              <w:t>投标文件中</w:t>
            </w:r>
            <w:r>
              <w:rPr>
                <w:rFonts w:ascii="宋体" w:cs="宋体" w:hint="eastAsia"/>
                <w:b/>
                <w:bCs/>
                <w:color w:val="auto"/>
                <w:spacing w:val="-4"/>
                <w:sz w:val="24"/>
                <w:szCs w:val="24"/>
                <w:highlight w:val="auto"/>
              </w:rPr>
              <w:t>提供第三方检测机构出具的具有</w:t>
            </w:r>
            <w:r>
              <w:rPr>
                <w:rFonts w:ascii="宋体" w:cs="宋体" w:hint="eastAsia"/>
                <w:b/>
                <w:bCs/>
                <w:color w:val="auto"/>
                <w:sz w:val="24"/>
                <w:szCs w:val="24"/>
                <w:highlight w:val="auto"/>
              </w:rPr>
              <w:t>CMA或CNAS标识的</w:t>
            </w:r>
            <w:r>
              <w:rPr>
                <w:rFonts w:ascii="宋体" w:cs="宋体" w:hint="eastAsia"/>
                <w:b/>
                <w:bCs/>
                <w:color w:val="auto"/>
                <w:spacing w:val="-4"/>
                <w:sz w:val="24"/>
                <w:szCs w:val="24"/>
                <w:highlight w:val="auto"/>
              </w:rPr>
              <w:t>试验（检测）报告扫描件加盖投标人公章，</w:t>
            </w:r>
            <w:r>
              <w:rPr>
                <w:rFonts w:ascii="宋体" w:cs="宋体" w:hint="eastAsia"/>
                <w:b/>
                <w:color w:val="auto"/>
                <w:sz w:val="24"/>
                <w:szCs w:val="24"/>
                <w:highlight w:val="auto"/>
              </w:rPr>
              <w:t>未提供者或提供无效者不得分。</w:t>
            </w:r>
          </w:p>
        </w:tc>
        <w:tc>
          <w:tcPr>
            <w:tcW w:w="984" w:type="dxa"/>
            <w:noWrap/>
            <w:vAlign w:val="center"/>
          </w:tcPr>
          <w:p>
            <w:pPr>
              <w:widowControl/>
              <w:spacing w:line="360" w:lineRule="auto"/>
              <w:jc w:val="center"/>
              <w:rPr>
                <w:rFonts w:ascii="宋体" w:eastAsia="宋体" w:cs="宋体" w:hint="eastAsia"/>
                <w:color w:val="auto"/>
                <w:kern w:val="0"/>
                <w:sz w:val="24"/>
                <w:szCs w:val="24"/>
                <w:highlight w:val="auto"/>
              </w:rPr>
            </w:pPr>
            <w:r>
              <w:rPr>
                <w:rFonts w:ascii="宋体" w:eastAsia="宋体" w:cs="宋体" w:hint="eastAsia"/>
                <w:color w:val="auto"/>
                <w:kern w:val="0"/>
                <w:sz w:val="24"/>
                <w:szCs w:val="24"/>
                <w:lang w:val="en-US" w:eastAsia="zh-CN"/>
                <w:highlight w:val="auto"/>
              </w:rPr>
              <w:t>24</w:t>
            </w:r>
            <w:r>
              <w:rPr>
                <w:rFonts w:ascii="宋体" w:eastAsia="宋体" w:cs="宋体" w:hint="eastAsia"/>
                <w:color w:val="auto"/>
                <w:sz w:val="24"/>
                <w:szCs w:val="24"/>
                <w:highlight w:val="auto"/>
              </w:rPr>
              <w:t>分</w:t>
            </w:r>
          </w:p>
        </w:tc>
      </w:tr>
    </w:tbl>
    <w:p>
      <w:pPr>
        <w:pStyle w:val="2"/>
        <w:spacing w:after="20"/>
        <w:jc w:val="center"/>
        <w:rPr>
          <w:rFonts w:ascii="仿宋" w:eastAsia="仿宋" w:cs="仿宋" w:hint="eastAsia"/>
          <w:color w:val="auto"/>
          <w:highlight w:val="auto"/>
        </w:rPr>
      </w:pPr>
      <w:bookmarkStart w:id="137" w:name="_Toc45786141"/>
      <w:r>
        <w:rPr>
          <w:rFonts w:ascii="仿宋" w:eastAsia="仿宋" w:cs="仿宋" w:hint="eastAsia"/>
          <w:color w:val="auto"/>
          <w:highlight w:val="auto"/>
        </w:rPr>
        <w:t>三、商务评</w:t>
      </w:r>
      <w:bookmarkEnd w:id="137"/>
      <w:r>
        <w:rPr>
          <w:rFonts w:ascii="仿宋" w:eastAsia="仿宋" w:cs="仿宋" w:hint="eastAsia"/>
          <w:color w:val="auto"/>
          <w:highlight w:val="auto"/>
        </w:rPr>
        <w:t>审</w:t>
      </w:r>
    </w:p>
    <w:tbl>
      <w:tblPr>
        <w:jc w:val="cente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16"/>
        <w:gridCol w:w="7142"/>
        <w:gridCol w:w="990"/>
      </w:tblGrid>
      <w:tr>
        <w:trPr>
          <w:trHeight w:val="465"/>
        </w:trPr>
        <w:tc>
          <w:tcPr>
            <w:tcW w:w="1216" w:type="dxa"/>
            <w:vAlign w:val="center"/>
          </w:tcPr>
          <w:p>
            <w:pPr>
              <w:spacing w:line="360" w:lineRule="auto"/>
              <w:jc w:val="center"/>
              <w:rPr>
                <w:rFonts w:ascii="宋体" w:cs="宋体" w:hint="eastAsia"/>
                <w:b/>
                <w:bCs/>
                <w:color w:val="auto"/>
                <w:sz w:val="24"/>
                <w:szCs w:val="24"/>
                <w:highlight w:val="auto"/>
              </w:rPr>
            </w:pPr>
            <w:r>
              <w:rPr>
                <w:rFonts w:ascii="宋体" w:cs="宋体" w:hint="eastAsia"/>
                <w:b/>
                <w:bCs/>
                <w:color w:val="auto"/>
                <w:sz w:val="24"/>
                <w:szCs w:val="24"/>
                <w:highlight w:val="auto"/>
              </w:rPr>
              <w:t>评分点</w:t>
            </w:r>
          </w:p>
        </w:tc>
        <w:tc>
          <w:tcPr>
            <w:tcW w:w="7142" w:type="dxa"/>
            <w:vAlign w:val="center"/>
          </w:tcPr>
          <w:p>
            <w:pPr>
              <w:spacing w:line="360" w:lineRule="auto"/>
              <w:jc w:val="center"/>
              <w:rPr>
                <w:rFonts w:ascii="宋体" w:cs="宋体" w:hint="eastAsia"/>
                <w:b/>
                <w:bCs/>
                <w:color w:val="auto"/>
                <w:sz w:val="24"/>
                <w:szCs w:val="24"/>
                <w:highlight w:val="auto"/>
              </w:rPr>
            </w:pPr>
            <w:r>
              <w:rPr>
                <w:rFonts w:ascii="宋体" w:cs="宋体" w:hint="eastAsia"/>
                <w:b/>
                <w:bCs/>
                <w:color w:val="auto"/>
                <w:sz w:val="24"/>
                <w:szCs w:val="24"/>
                <w:highlight w:val="auto"/>
              </w:rPr>
              <w:t>评审内容</w:t>
            </w:r>
          </w:p>
        </w:tc>
        <w:tc>
          <w:tcPr>
            <w:tcW w:w="990" w:type="dxa"/>
            <w:vAlign w:val="center"/>
          </w:tcPr>
          <w:p>
            <w:pPr>
              <w:spacing w:line="360" w:lineRule="auto"/>
              <w:jc w:val="center"/>
              <w:rPr>
                <w:rFonts w:ascii="宋体" w:cs="宋体" w:hint="eastAsia"/>
                <w:b/>
                <w:bCs/>
                <w:color w:val="auto"/>
                <w:sz w:val="24"/>
                <w:szCs w:val="24"/>
                <w:highlight w:val="auto"/>
              </w:rPr>
            </w:pPr>
            <w:r>
              <w:rPr>
                <w:rFonts w:ascii="宋体" w:cs="宋体" w:hint="eastAsia"/>
                <w:b/>
                <w:bCs/>
                <w:color w:val="auto"/>
                <w:sz w:val="24"/>
                <w:szCs w:val="24"/>
                <w:highlight w:val="auto"/>
              </w:rPr>
              <w:t>分值</w:t>
            </w:r>
          </w:p>
        </w:tc>
      </w:tr>
      <w:tr>
        <w:trPr>
          <w:trHeight w:val="465"/>
        </w:trPr>
        <w:tc>
          <w:tcPr>
            <w:tcW w:w="1216" w:type="dxa"/>
            <w:vAlign w:val="center"/>
          </w:tcPr>
          <w:p>
            <w:pPr>
              <w:spacing w:line="360" w:lineRule="auto"/>
              <w:jc w:val="center"/>
              <w:rPr>
                <w:rFonts w:ascii="宋体" w:cs="宋体" w:hint="eastAsia"/>
                <w:b/>
                <w:bCs/>
                <w:color w:val="auto"/>
                <w:sz w:val="24"/>
                <w:szCs w:val="24"/>
                <w:highlight w:val="auto"/>
              </w:rPr>
            </w:pPr>
            <w:r>
              <w:rPr>
                <w:rFonts w:ascii="宋体" w:cs="宋体" w:hint="eastAsia"/>
                <w:b/>
                <w:bCs/>
                <w:color w:val="auto"/>
                <w:sz w:val="24"/>
                <w:szCs w:val="24"/>
                <w:highlight w:val="auto"/>
              </w:rPr>
              <w:t>符合性评审</w:t>
            </w:r>
          </w:p>
        </w:tc>
        <w:tc>
          <w:tcPr>
            <w:tcW w:w="7142" w:type="dxa"/>
          </w:tcPr>
          <w:p>
            <w:pPr>
              <w:spacing w:line="360" w:lineRule="auto"/>
              <w:rPr>
                <w:rFonts w:ascii="宋体" w:cs="宋体" w:hint="eastAsia"/>
                <w:bCs/>
                <w:color w:val="auto"/>
                <w:sz w:val="24"/>
                <w:szCs w:val="24"/>
                <w:highlight w:val="auto"/>
              </w:rPr>
            </w:pPr>
            <w:r>
              <w:rPr>
                <w:rFonts w:ascii="宋体" w:cs="宋体" w:hint="eastAsia"/>
                <w:bCs/>
                <w:color w:val="auto"/>
                <w:sz w:val="24"/>
                <w:szCs w:val="24"/>
                <w:highlight w:val="auto"/>
              </w:rPr>
              <w:t>须全部满足招标文件第五章中“（二）商务条款”中所有条款要求，</w:t>
            </w:r>
            <w:r>
              <w:rPr>
                <w:rFonts w:ascii="宋体" w:cs="宋体" w:hint="eastAsia"/>
                <w:b/>
                <w:color w:val="auto"/>
                <w:sz w:val="24"/>
                <w:szCs w:val="24"/>
                <w:highlight w:val="auto"/>
              </w:rPr>
              <w:t>否则作无效投标处理。</w:t>
            </w:r>
          </w:p>
          <w:p>
            <w:pPr>
              <w:keepNext/>
              <w:keepLines/>
              <w:widowControl w:val="0"/>
              <w:spacing w:line="360" w:lineRule="auto"/>
              <w:outlineLvl w:val="1"/>
              <w:rPr>
                <w:rFonts w:ascii="宋体" w:cs="宋体" w:hint="eastAsia"/>
                <w:b/>
                <w:bCs/>
                <w:color w:val="auto"/>
                <w:sz w:val="24"/>
                <w:szCs w:val="24"/>
                <w:highlight w:val="auto"/>
              </w:rPr>
            </w:pPr>
            <w:r>
              <w:rPr>
                <w:rFonts w:ascii="宋体" w:cs="宋体" w:hint="eastAsia"/>
                <w:b/>
                <w:bCs/>
                <w:color w:val="auto"/>
                <w:sz w:val="24"/>
                <w:szCs w:val="24"/>
                <w:highlight w:val="auto"/>
              </w:rPr>
              <w:t>评审依据：商务条款响应/偏离表。</w:t>
            </w:r>
          </w:p>
        </w:tc>
        <w:tc>
          <w:tcPr>
            <w:tcW w:w="990" w:type="dxa"/>
            <w:vAlign w:val="center"/>
          </w:tcPr>
          <w:p>
            <w:pPr>
              <w:spacing w:line="360" w:lineRule="auto"/>
              <w:jc w:val="center"/>
              <w:rPr>
                <w:rFonts w:ascii="宋体" w:cs="宋体" w:hint="eastAsia"/>
                <w:b/>
                <w:bCs/>
                <w:color w:val="auto"/>
                <w:sz w:val="24"/>
                <w:szCs w:val="24"/>
                <w:highlight w:val="auto"/>
              </w:rPr>
            </w:pPr>
            <w:r>
              <w:rPr>
                <w:rFonts w:ascii="宋体" w:cs="宋体" w:hint="eastAsia"/>
                <w:bCs/>
                <w:color w:val="auto"/>
                <w:sz w:val="24"/>
                <w:szCs w:val="24"/>
                <w:highlight w:val="auto"/>
              </w:rPr>
              <w:t>/</w:t>
            </w:r>
          </w:p>
        </w:tc>
      </w:tr>
      <w:tr>
        <w:trPr>
          <w:trHeight w:val="465"/>
        </w:trPr>
        <w:tc>
          <w:tcPr>
            <w:tcW w:w="1216" w:type="dxa"/>
            <w:vAlign w:val="center"/>
          </w:tcPr>
          <w:p>
            <w:pPr>
              <w:spacing w:line="360" w:lineRule="auto"/>
              <w:jc w:val="center"/>
              <w:rPr>
                <w:rFonts w:ascii="宋体" w:cs="宋体" w:hint="eastAsia"/>
                <w:b/>
                <w:bCs/>
                <w:color w:val="auto"/>
                <w:sz w:val="24"/>
                <w:szCs w:val="24"/>
                <w:highlight w:val="auto"/>
              </w:rPr>
            </w:pPr>
            <w:r>
              <w:rPr>
                <w:rFonts w:ascii="宋体" w:cs="宋体" w:hint="eastAsia"/>
                <w:b/>
                <w:color w:val="auto"/>
                <w:sz w:val="24"/>
                <w:szCs w:val="24"/>
                <w:highlight w:val="auto"/>
              </w:rPr>
              <w:t>售后服务能力及经验</w:t>
            </w:r>
          </w:p>
        </w:tc>
        <w:tc>
          <w:tcPr>
            <w:tcW w:w="7142" w:type="dxa"/>
            <w:vAlign w:val="center"/>
          </w:tcPr>
          <w:p>
            <w:pPr>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 xml:space="preserve">所投客梯物联网技术先进、安全可靠，符合以下要求的，每满足一项的，得2分，满分10分。 </w:t>
            </w:r>
          </w:p>
          <w:p>
            <w:pPr>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①制造商拥有智能化电梯管理</w:t>
            </w:r>
            <w:r>
              <w:rPr>
                <w:rFonts w:ascii="宋体" w:cs="宋体" w:hint="eastAsia"/>
                <w:color w:val="auto"/>
                <w:sz w:val="24"/>
                <w:szCs w:val="24"/>
                <w:lang w:val="en-US" w:eastAsia="zh-CN"/>
                <w:highlight w:val="auto"/>
              </w:rPr>
              <w:t>相关</w:t>
            </w:r>
            <w:r>
              <w:rPr>
                <w:rFonts w:ascii="宋体" w:cs="宋体" w:hint="eastAsia"/>
                <w:color w:val="auto"/>
                <w:sz w:val="24"/>
                <w:szCs w:val="24"/>
                <w:highlight w:val="auto"/>
              </w:rPr>
              <w:t xml:space="preserve">系统的软件著作权； </w:t>
            </w:r>
          </w:p>
          <w:p>
            <w:pPr>
              <w:spacing w:line="360" w:lineRule="auto"/>
              <w:jc w:val="left"/>
              <w:rPr>
                <w:rFonts w:ascii="宋体" w:cs="宋体" w:hint="eastAsia"/>
                <w:b/>
                <w:bCs/>
                <w:color w:val="auto"/>
                <w:sz w:val="24"/>
                <w:szCs w:val="24"/>
                <w:highlight w:val="auto"/>
              </w:rPr>
            </w:pPr>
            <w:r>
              <w:rPr>
                <w:rFonts w:ascii="宋体" w:cs="宋体" w:hint="eastAsia"/>
                <w:b/>
                <w:bCs/>
                <w:color w:val="auto"/>
                <w:sz w:val="24"/>
                <w:szCs w:val="24"/>
                <w:highlight w:val="auto"/>
              </w:rPr>
              <w:t>评审依据：投标文件中提供对应的软件著作权证书并加盖投标人公章，未提供者或提供无效者不得分。</w:t>
            </w:r>
          </w:p>
          <w:p>
            <w:pPr>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 xml:space="preserve">②监测平台（系统）应能在30min内监测到监测终端的离线状态； </w:t>
            </w:r>
          </w:p>
          <w:p>
            <w:pPr>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 xml:space="preserve">③监测终端配置了图像采集装置，该装置应能存储图像信息； </w:t>
            </w:r>
          </w:p>
          <w:p>
            <w:pPr>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 xml:space="preserve">④监测终端应配备紧急电源，应能将设备断电前的状态进行存储和发送，同时应保证能让电梯的图像采集装置工作至少1h； </w:t>
            </w:r>
          </w:p>
          <w:p>
            <w:pPr>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 xml:space="preserve">⑤监测终端收到查询指令且设备实时运行状态发生变化时，其信息的发送间隔不大于1s， </w:t>
            </w:r>
          </w:p>
          <w:p>
            <w:pPr>
              <w:spacing w:line="360" w:lineRule="auto"/>
              <w:jc w:val="left"/>
              <w:rPr>
                <w:rFonts w:ascii="宋体" w:cs="宋体" w:hint="eastAsia"/>
                <w:b/>
                <w:bCs/>
                <w:color w:val="auto"/>
                <w:sz w:val="24"/>
                <w:szCs w:val="24"/>
                <w:highlight w:val="auto"/>
              </w:rPr>
            </w:pPr>
            <w:r>
              <w:rPr>
                <w:rFonts w:ascii="宋体" w:cs="宋体" w:hint="eastAsia"/>
                <w:b/>
                <w:bCs/>
                <w:color w:val="auto"/>
                <w:sz w:val="24"/>
                <w:szCs w:val="24"/>
                <w:highlight w:val="auto"/>
              </w:rPr>
              <w:t>评审依据：投标文件中提供相关证书或第三方检测机构出具的具有CMA或CNAS标识的试验(检验)报告扫描件并加盖投标人公章，</w:t>
            </w:r>
            <w:r>
              <w:rPr>
                <w:rFonts w:ascii="宋体" w:cs="宋体" w:hint="eastAsia"/>
                <w:b/>
                <w:color w:val="auto"/>
                <w:sz w:val="24"/>
                <w:szCs w:val="24"/>
                <w:highlight w:val="auto"/>
              </w:rPr>
              <w:t>未提供者或提供无效者不得分</w:t>
            </w:r>
            <w:r>
              <w:rPr>
                <w:rFonts w:ascii="宋体" w:cs="宋体" w:hint="eastAsia"/>
                <w:b/>
                <w:bCs/>
                <w:color w:val="auto"/>
                <w:sz w:val="24"/>
                <w:szCs w:val="24"/>
                <w:highlight w:val="auto"/>
              </w:rPr>
              <w:t xml:space="preserve">。 </w:t>
            </w:r>
          </w:p>
        </w:tc>
        <w:tc>
          <w:tcPr>
            <w:tcW w:w="990" w:type="dxa"/>
            <w:vAlign w:val="center"/>
          </w:tcPr>
          <w:p>
            <w:pPr>
              <w:widowControl/>
              <w:spacing w:line="360" w:lineRule="auto"/>
              <w:jc w:val="center"/>
              <w:rPr>
                <w:rFonts w:ascii="宋体" w:cs="宋体" w:hint="eastAsia"/>
                <w:bCs/>
                <w:color w:val="auto"/>
                <w:sz w:val="24"/>
                <w:szCs w:val="24"/>
                <w:highlight w:val="auto"/>
              </w:rPr>
            </w:pPr>
            <w:r>
              <w:rPr>
                <w:rFonts w:ascii="宋体" w:cs="宋体" w:hint="eastAsia"/>
                <w:bCs/>
                <w:color w:val="auto"/>
                <w:sz w:val="24"/>
                <w:szCs w:val="24"/>
                <w:highlight w:val="auto"/>
              </w:rPr>
              <w:t>10分</w:t>
            </w:r>
          </w:p>
        </w:tc>
      </w:tr>
      <w:tr>
        <w:trPr>
          <w:trHeight w:val="465"/>
        </w:trPr>
        <w:tc>
          <w:tcPr>
            <w:tcW w:w="1216" w:type="dxa"/>
            <w:vAlign w:val="center"/>
          </w:tcPr>
          <w:p>
            <w:pPr>
              <w:widowControl/>
              <w:spacing w:line="360" w:lineRule="auto"/>
              <w:jc w:val="center"/>
              <w:rPr>
                <w:rFonts w:ascii="宋体" w:cs="宋体" w:hint="eastAsia"/>
                <w:b/>
                <w:bCs/>
                <w:color w:val="auto"/>
                <w:sz w:val="24"/>
                <w:szCs w:val="24"/>
                <w:highlight w:val="auto"/>
              </w:rPr>
            </w:pPr>
            <w:r>
              <w:rPr>
                <w:rFonts w:ascii="宋体" w:cs="宋体" w:hint="eastAsia"/>
                <w:b/>
                <w:bCs/>
                <w:color w:val="auto"/>
                <w:sz w:val="24"/>
                <w:szCs w:val="24"/>
                <w:highlight w:val="auto"/>
              </w:rPr>
              <w:t>业绩</w:t>
            </w:r>
          </w:p>
        </w:tc>
        <w:tc>
          <w:tcPr>
            <w:tcW w:w="7142" w:type="dxa"/>
            <w:vAlign w:val="center"/>
          </w:tcPr>
          <w:p>
            <w:pPr>
              <w:widowControl/>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2022年1月1日以来（合同签订时间为准）投标人具有同类项目[至少包含安装乘客电梯（直梯）]业绩，每提供一个加3分，满分15分。</w:t>
            </w:r>
          </w:p>
          <w:p>
            <w:pPr>
              <w:widowControl/>
              <w:spacing w:line="360" w:lineRule="auto"/>
              <w:jc w:val="left"/>
              <w:rPr>
                <w:rFonts w:ascii="宋体" w:cs="宋体" w:hint="eastAsia"/>
                <w:b/>
                <w:bCs/>
                <w:color w:val="auto"/>
                <w:sz w:val="24"/>
                <w:szCs w:val="24"/>
                <w:highlight w:val="auto"/>
              </w:rPr>
            </w:pPr>
            <w:r>
              <w:rPr>
                <w:rFonts w:ascii="宋体" w:cs="宋体" w:hint="eastAsia"/>
                <w:b/>
                <w:bCs/>
                <w:color w:val="auto"/>
                <w:sz w:val="24"/>
                <w:szCs w:val="24"/>
                <w:highlight w:val="auto"/>
              </w:rPr>
              <w:t>评审依据:投标文件中提供签订的合同扫描件并加盖投标人公章，</w:t>
            </w:r>
            <w:r>
              <w:rPr>
                <w:rFonts w:ascii="宋体" w:cs="宋体" w:hint="eastAsia"/>
                <w:b/>
                <w:color w:val="auto"/>
                <w:sz w:val="24"/>
                <w:szCs w:val="24"/>
                <w:highlight w:val="auto"/>
              </w:rPr>
              <w:t>未提供者或提供无效者不得分</w:t>
            </w:r>
            <w:r>
              <w:rPr>
                <w:rFonts w:ascii="宋体" w:cs="宋体" w:hint="eastAsia"/>
                <w:b/>
                <w:bCs/>
                <w:color w:val="auto"/>
                <w:sz w:val="24"/>
                <w:szCs w:val="24"/>
                <w:highlight w:val="auto"/>
              </w:rPr>
              <w:t>。</w:t>
            </w:r>
          </w:p>
        </w:tc>
        <w:tc>
          <w:tcPr>
            <w:tcW w:w="990" w:type="dxa"/>
            <w:vAlign w:val="center"/>
          </w:tcPr>
          <w:p>
            <w:pPr>
              <w:widowControl/>
              <w:spacing w:line="360" w:lineRule="auto"/>
              <w:jc w:val="center"/>
              <w:rPr>
                <w:rFonts w:ascii="宋体" w:cs="宋体" w:hint="eastAsia"/>
                <w:bCs/>
                <w:color w:val="auto"/>
                <w:sz w:val="24"/>
                <w:szCs w:val="24"/>
                <w:highlight w:val="auto"/>
              </w:rPr>
            </w:pPr>
            <w:r>
              <w:rPr>
                <w:rFonts w:ascii="宋体" w:cs="宋体" w:hint="eastAsia"/>
                <w:bCs/>
                <w:color w:val="auto"/>
                <w:sz w:val="24"/>
                <w:szCs w:val="24"/>
                <w:highlight w:val="auto"/>
              </w:rPr>
              <w:t>15</w:t>
            </w:r>
            <w:r>
              <w:rPr>
                <w:rFonts w:ascii="宋体" w:cs="宋体" w:hint="eastAsia"/>
                <w:color w:val="auto"/>
                <w:sz w:val="24"/>
                <w:szCs w:val="24"/>
                <w:highlight w:val="auto"/>
              </w:rPr>
              <w:t>分</w:t>
            </w:r>
          </w:p>
        </w:tc>
      </w:tr>
      <w:tr>
        <w:trPr>
          <w:trHeight w:val="465"/>
        </w:trPr>
        <w:tc>
          <w:tcPr>
            <w:tcW w:w="1216" w:type="dxa"/>
            <w:vAlign w:val="center"/>
          </w:tcPr>
          <w:p>
            <w:pPr>
              <w:widowControl/>
              <w:spacing w:line="360" w:lineRule="auto"/>
              <w:jc w:val="center"/>
              <w:rPr>
                <w:rFonts w:ascii="宋体" w:cs="宋体" w:hint="eastAsia"/>
                <w:b/>
                <w:bCs/>
                <w:color w:val="auto"/>
                <w:sz w:val="24"/>
                <w:szCs w:val="24"/>
                <w:highlight w:val="auto"/>
              </w:rPr>
            </w:pPr>
            <w:r>
              <w:rPr>
                <w:rFonts w:ascii="宋体" w:cs="宋体" w:hint="eastAsia"/>
                <w:b/>
                <w:bCs/>
                <w:color w:val="auto"/>
                <w:sz w:val="24"/>
                <w:szCs w:val="24"/>
                <w:highlight w:val="auto"/>
              </w:rPr>
              <w:t>质保期</w:t>
            </w:r>
          </w:p>
        </w:tc>
        <w:tc>
          <w:tcPr>
            <w:tcW w:w="7142" w:type="dxa"/>
            <w:vAlign w:val="center"/>
          </w:tcPr>
          <w:p>
            <w:pPr>
              <w:widowControl/>
              <w:spacing w:line="360" w:lineRule="auto"/>
              <w:jc w:val="left"/>
              <w:rPr>
                <w:rFonts w:ascii="宋体" w:cs="宋体" w:hint="eastAsia"/>
                <w:color w:val="auto"/>
                <w:sz w:val="24"/>
                <w:szCs w:val="24"/>
                <w:highlight w:val="auto"/>
              </w:rPr>
            </w:pPr>
            <w:r>
              <w:rPr>
                <w:rFonts w:ascii="宋体" w:cs="宋体" w:hint="eastAsia"/>
                <w:color w:val="auto"/>
                <w:sz w:val="24"/>
                <w:szCs w:val="24"/>
                <w:highlight w:val="auto"/>
              </w:rPr>
              <w:t>在本项目要求质保期24个月的前提下，承诺每延长12个月加</w:t>
            </w:r>
            <w:r>
              <w:rPr>
                <w:rFonts w:ascii="宋体" w:cs="宋体" w:hint="eastAsia"/>
                <w:color w:val="auto"/>
                <w:sz w:val="24"/>
                <w:szCs w:val="24"/>
                <w:lang w:val="en-US" w:eastAsia="zh-CN"/>
                <w:highlight w:val="auto"/>
              </w:rPr>
              <w:t>2</w:t>
            </w:r>
            <w:r>
              <w:rPr>
                <w:rFonts w:ascii="宋体" w:cs="宋体" w:hint="eastAsia"/>
                <w:color w:val="auto"/>
                <w:sz w:val="24"/>
                <w:szCs w:val="24"/>
                <w:highlight w:val="auto"/>
              </w:rPr>
              <w:t>分，满分</w:t>
            </w:r>
            <w:r>
              <w:rPr>
                <w:rFonts w:ascii="宋体" w:cs="宋体" w:hint="eastAsia"/>
                <w:color w:val="auto"/>
                <w:sz w:val="24"/>
                <w:szCs w:val="24"/>
                <w:lang w:val="en-US" w:eastAsia="zh-CN"/>
                <w:highlight w:val="auto"/>
              </w:rPr>
              <w:t>6</w:t>
            </w:r>
            <w:r>
              <w:rPr>
                <w:rFonts w:ascii="宋体" w:cs="宋体" w:hint="eastAsia"/>
                <w:color w:val="auto"/>
                <w:sz w:val="24"/>
                <w:szCs w:val="24"/>
                <w:highlight w:val="auto"/>
              </w:rPr>
              <w:t>分。</w:t>
            </w:r>
          </w:p>
          <w:p>
            <w:pPr>
              <w:widowControl/>
              <w:spacing w:line="360" w:lineRule="auto"/>
              <w:jc w:val="left"/>
              <w:rPr>
                <w:rFonts w:ascii="宋体" w:cs="宋体" w:hint="eastAsia"/>
                <w:b/>
                <w:bCs/>
                <w:color w:val="auto"/>
                <w:sz w:val="24"/>
                <w:szCs w:val="24"/>
                <w:highlight w:val="auto"/>
              </w:rPr>
            </w:pPr>
            <w:r>
              <w:rPr>
                <w:rFonts w:ascii="宋体" w:cs="宋体" w:hint="eastAsia"/>
                <w:b/>
                <w:bCs/>
                <w:color w:val="auto"/>
                <w:sz w:val="24"/>
                <w:szCs w:val="24"/>
                <w:highlight w:val="auto"/>
              </w:rPr>
              <w:t>评审依据：供应商提供质保期承诺函加盖投标人单位公章，未提供或提供无效者不加分。</w:t>
            </w:r>
          </w:p>
        </w:tc>
        <w:tc>
          <w:tcPr>
            <w:tcW w:w="990" w:type="dxa"/>
            <w:vAlign w:val="center"/>
          </w:tcPr>
          <w:p>
            <w:pPr>
              <w:widowControl/>
              <w:spacing w:line="360" w:lineRule="auto"/>
              <w:jc w:val="center"/>
              <w:rPr>
                <w:rFonts w:ascii="宋体" w:cs="宋体" w:hint="eastAsia"/>
                <w:bCs/>
                <w:color w:val="auto"/>
                <w:sz w:val="24"/>
                <w:szCs w:val="24"/>
                <w:highlight w:val="auto"/>
              </w:rPr>
            </w:pPr>
            <w:r>
              <w:rPr>
                <w:rFonts w:ascii="宋体" w:cs="宋体" w:hint="eastAsia"/>
                <w:bCs/>
                <w:color w:val="auto"/>
                <w:sz w:val="24"/>
                <w:szCs w:val="24"/>
                <w:lang w:val="en-US" w:eastAsia="zh-CN"/>
                <w:highlight w:val="auto"/>
              </w:rPr>
              <w:t>6</w:t>
            </w:r>
            <w:r>
              <w:rPr>
                <w:rFonts w:ascii="宋体" w:cs="宋体" w:hint="eastAsia"/>
                <w:bCs/>
                <w:color w:val="auto"/>
                <w:sz w:val="24"/>
                <w:szCs w:val="24"/>
                <w:highlight w:val="auto"/>
              </w:rPr>
              <w:t>分</w:t>
            </w:r>
          </w:p>
        </w:tc>
      </w:tr>
    </w:tbl>
    <w:p>
      <w:pPr>
        <w:pStyle w:val="15"/>
        <w:spacing w:beforeLines="50" w:before="120" w:line="360" w:lineRule="auto"/>
        <w:rPr>
          <w:rFonts w:ascii="宋体" w:cs="宋体" w:hint="eastAsia"/>
          <w:bCs/>
          <w:iCs/>
          <w:color w:val="auto"/>
          <w:sz w:val="22"/>
          <w:szCs w:val="22"/>
          <w:highlight w:val="auto"/>
        </w:rPr>
      </w:pPr>
      <w:r>
        <w:rPr>
          <w:rFonts w:ascii="宋体" w:cs="宋体" w:hint="eastAsia"/>
          <w:bCs/>
          <w:iCs/>
          <w:color w:val="auto"/>
          <w:sz w:val="22"/>
          <w:szCs w:val="22"/>
          <w:highlight w:val="auto"/>
        </w:rPr>
        <w:t>注：1. 制造商是指电梯型式试验报告中的制造商或与电梯型式试验报告中制造单位同一法人代表控制的其它电梯制造企业，如情况属于后者，请提供相关证明材料。</w:t>
      </w:r>
    </w:p>
    <w:p>
      <w:pPr>
        <w:pStyle w:val="15"/>
        <w:spacing w:beforeLines="50" w:before="120" w:line="360" w:lineRule="auto"/>
        <w:rPr>
          <w:rFonts w:eastAsia="宋体"/>
          <w:bCs/>
          <w:iCs/>
          <w:color w:val="auto"/>
          <w:sz w:val="22"/>
          <w:szCs w:val="21"/>
          <w:highlight w:val="auto"/>
        </w:rPr>
      </w:pPr>
      <w:r>
        <w:rPr>
          <w:rFonts w:ascii="宋体" w:cs="宋体" w:hint="eastAsia"/>
          <w:bCs/>
          <w:iCs/>
          <w:color w:val="auto"/>
          <w:sz w:val="22"/>
          <w:szCs w:val="22"/>
          <w:highlight w:val="auto"/>
        </w:rPr>
        <w:t>2.投标人提供的证明材料必须真实有效。采购人可向第三方检测机构及相关部门核实招标文件内容（包括不限于：检测报告、型式试验报告）真实性。如证实投标人提供虚假材料，将相关材料上报至同级财政监管部门，追究其以虚假材料谋取中标的法律责任。</w:t>
      </w:r>
    </w:p>
    <w:sectPr>
      <w:pgSz w:w="11906" w:h="16838"/>
      <w:pgMar w:top="1247" w:right="1417" w:bottom="1702" w:left="1417" w:header="851"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modern"/>
    <w:pitch w:val="variable"/>
    <w:sig w:usb0="800002BF" w:usb1="38CF7CFA" w:usb2="00000016" w:usb3="00000000" w:csb0="00040001" w:csb1="00000000"/>
  </w:font>
  <w:font w:name="宋体">
    <w:panose1 w:val="02010600030101010101"/>
    <w:charset w:val="86"/>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200247B" w:usb2="00000009" w:usb3="00000000" w:csb0="2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2000019F" w:csb1="00000000"/>
  </w:font>
  <w:font w:name="PMingLiU">
    <w:altName w:val="Microsoft JhengHei UI"/>
    <w:panose1 w:val="02010601000101010101"/>
    <w:charset w:val="88"/>
    <w:family w:val="roman"/>
    <w:pitch w:val="variable"/>
    <w:sig w:usb0="00000000" w:usb1="00000000" w:usb2="00000016" w:usb3="00000000" w:csb0="00100001" w:csb1="00000000"/>
  </w:font>
  <w:font w:name="Times New Roman">
    <w:panose1 w:val="02020603050405020304"/>
    <w:charset w:val="00"/>
    <w:family w:val="roman"/>
    <w:pitch w:val="variable"/>
    <w:sig w:usb0="20007A87" w:usb1="80000000" w:usb2="00000008" w:usb3="00000000" w:csb0="000001FF" w:csb1="00000000"/>
  </w:font>
  <w:font w:name="Cambria">
    <w:panose1 w:val="02040503050406030204"/>
    <w:charset w:val="00"/>
    <w:family w:val="roman"/>
    <w:pitch w:val="variable"/>
    <w:sig w:usb0="E00006FF" w:usb1="420024FF" w:usb2="02000000" w:usb3="00000000" w:csb0="2000019F" w:csb1="00000000"/>
  </w:font>
  <w:font w:name="monospace">
    <w:altName w:val="Arial"/>
    <w:panose1 w:val="00000000000000000000"/>
    <w:charset w:val="00"/>
    <w:family w:val="auto"/>
    <w:pitch w:val="variable"/>
    <w:sig w:usb0="00000000" w:usb1="00000000" w:usb2="00000000" w:usb3="00000000" w:csb0="00000000" w:csb1="00000000"/>
  </w:font>
  <w:font w:name="仿宋_GB2312">
    <w:altName w:val="仿宋"/>
    <w:panose1 w:val="02010609030101010101"/>
    <w:charset w:val="86"/>
    <w:family w:val="roman"/>
    <w:pitch w:val="variable"/>
    <w:sig w:usb0="00000001" w:usb1="080E0000" w:usb2="00000000" w:usb3="00000000" w:csb0="00040000" w:csb1="00000000"/>
  </w:font>
  <w:font w:name="等线">
    <w:altName w:val="Arial Unicode MS"/>
    <w:panose1 w:val="02010600030101010101"/>
    <w:charset w:val="86"/>
    <w:family w:val="auto"/>
    <w:pitch w:val="variable"/>
    <w:sig w:usb0="A00002BF" w:usb1="38CF7CFA" w:usb2="00000016" w:usb3="00000000" w:csb0="0004000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1"/>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1"/>
      <w:tabs>
        <w:tab w:val="center" w:pos="4153"/>
        <w:tab w:val="right" w:pos="8306"/>
      </w:tabs>
    </w:pPr>
    <w: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57149" cy="131557"/>
              <wp:effectExtent l="0" t="0" r="0" b="0"/>
              <wp:wrapNone/>
              <wp:docPr id="1" name="文本框 3"/>
              <wp:cNvGraphicFramePr>
                <a:graphicFrameLocks noChangeAspect="0"/>
              </wp:cNvGraphicFramePr>
              <a:graphic>
                <a:graphicData uri="http://schemas.microsoft.com/office/word/2010/wordprocessingShape">
                  <wps:wsp>
                    <wps:cNvSpPr/>
                    <wps:spPr>
                      <a:xfrm rot="0">
                        <a:off x="0" y="0"/>
                        <a:ext cx="57149" cy="131557"/>
                      </a:xfrm>
                      <a:prstGeom prst="rect"/>
                      <a:noFill/>
                      <a:ln w="6350" cmpd="sng" cap="flat">
                        <a:noFill/>
                        <a:prstDash val="solid"/>
                        <a:round/>
                      </a:ln>
                    </wps:spPr>
                    <wps:txbx id="2">
                      <w:txbxContent>
                        <w:p>
                          <w:pPr>
                            <w:pStyle w:val="31"/>
                            <w:tabs>
                              <w:tab w:val="center" w:pos="4153"/>
                              <w:tab w:val="right" w:pos="8306"/>
                            </w:tabs>
                          </w:pPr>
                          <w:r>
                            <w:fldChar w:fldCharType="begin"/>
                          </w:r>
                          <w:r>
                            <w:instrText xml:space="preserve"> PAGE  \* MERGEFORMAT </w:instrText>
                          </w:r>
                          <w:r>
                            <w:fldChar w:fldCharType="separate"/>
                          </w:r>
                          <w:r>
                            <w:t>I</w:t>
                          </w:r>
                          <w:r>
                            <w:fldChar w:fldCharType="end"/>
                          </w:r>
                        </w:p>
                      </w:txbxContent>
                    </wps:txbx>
                    <wps:bodyPr vert="horz" wrap="none" lIns="0" tIns="0" rIns="0" bIns="0" anchor="t" anchorCtr="0" upright="0">
                      <a:spAutoFit/>
                    </wps:bodyPr>
                  </wps:wsp>
                </a:graphicData>
              </a:graphic>
            </wp:anchor>
          </w:drawing>
        </mc:Choice>
        <mc:Fallback>
          <w:pict>
            <v:shape type="#_x0000_t202" id="文本框 3 3" o:spid="_x0000_s3" filled="f" stroked="f" strokeweight="0.5pt" style="position:absolute;margin-left:0.0pt;margin-top:0.0pt;width:4.4999313pt;height:10.358851pt;z-index:20;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31"/>
                      <w:tabs>
                        <w:tab w:val="center" w:pos="4153"/>
                        <w:tab w:val="right" w:pos="8306"/>
                      </w:tabs>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1"/>
      <w:framePr w:w="0" w:hRule="auto" w:wrap="around" w:vAnchor="text" w:hAnchor="margin" w:xAlign="center" w:y="1" w:anchorLock="0"/>
      <w:tabs>
        <w:tab w:val="center" w:pos="4153"/>
        <w:tab w:val="right" w:pos="8306"/>
      </w:tabs>
      <w:rPr>
        <w:rStyle w:val="51"/>
      </w:rPr>
    </w:pPr>
    <w:r>
      <w:rPr>
        <w:rStyle w:val="51"/>
      </w:rPr>
      <w:fldChar w:fldCharType="begin"/>
    </w:r>
    <w:r>
      <w:rPr>
        <w:rStyle w:val="51"/>
      </w:rPr>
      <w:instrText xml:space="preserve">PAGE  </w:instrText>
    </w:r>
    <w:r>
      <w:fldChar w:fldCharType="separate"/>
    </w:r>
    <w:r>
      <w:fldChar w:fldCharType="end"/>
    </w:r>
  </w:p>
  <w:p>
    <w:pPr>
      <w:pStyle w:val="31"/>
      <w:tabs>
        <w:tab w:val="center" w:pos="4153"/>
        <w:tab w:val="right" w:pos="8306"/>
      </w:tabs>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1"/>
      <w:tabs>
        <w:tab w:val="center" w:pos="4153"/>
        <w:tab w:val="right" w:pos="8306"/>
      </w:tabs>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1"/>
      <w:tabs>
        <w:tab w:val="center" w:pos="4153"/>
        <w:tab w:val="right" w:pos="8306"/>
      </w:tabs>
      <w:ind w:right="360"/>
    </w:pPr>
    <w: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406216" cy="131557"/>
              <wp:effectExtent l="0" t="0" r="0" b="0"/>
              <wp:wrapNone/>
              <wp:docPr id="4" name="文本框 4"/>
              <wp:cNvGraphicFramePr>
                <a:graphicFrameLocks noChangeAspect="0"/>
              </wp:cNvGraphicFramePr>
              <a:graphic>
                <a:graphicData uri="http://schemas.microsoft.com/office/word/2010/wordprocessingShape">
                  <wps:wsp>
                    <wps:cNvSpPr/>
                    <wps:spPr>
                      <a:xfrm rot="0">
                        <a:off x="0" y="0"/>
                        <a:ext cx="406216" cy="131557"/>
                      </a:xfrm>
                      <a:prstGeom prst="rect"/>
                      <a:noFill/>
                      <a:ln w="6350" cmpd="sng" cap="flat">
                        <a:noFill/>
                        <a:prstDash val="solid"/>
                        <a:round/>
                      </a:ln>
                    </wps:spPr>
                    <wps:txbx id="5">
                      <w:txbxContent>
                        <w:p>
                          <w:pPr>
                            <w:pStyle w:val="31"/>
                            <w:tabs>
                              <w:tab w:val="center" w:pos="4153"/>
                              <w:tab w:val="right" w:pos="8306"/>
                            </w:tabs>
                          </w:pPr>
                          <w:r>
                            <w:fldChar w:fldCharType="begin"/>
                          </w:r>
                          <w:r>
                            <w:instrText xml:space="preserve"> PAGE  \* MERGEFORMAT </w:instrText>
                          </w:r>
                          <w:r>
                            <w:fldChar w:fldCharType="separate"/>
                          </w:r>
                          <w:r>
                            <w:t>XXXVII</w:t>
                          </w:r>
                          <w:r>
                            <w:fldChar w:fldCharType="end"/>
                          </w:r>
                        </w:p>
                      </w:txbxContent>
                    </wps:txbx>
                    <wps:bodyPr vert="horz" wrap="none" lIns="0" tIns="0" rIns="0" bIns="0" anchor="t" anchorCtr="0" upright="0">
                      <a:spAutoFit/>
                    </wps:bodyPr>
                  </wps:wsp>
                </a:graphicData>
              </a:graphic>
            </wp:anchor>
          </w:drawing>
        </mc:Choice>
        <mc:Fallback>
          <w:pict>
            <v:shape type="#_x0000_t202" id="文本框 4 6" o:spid="_x0000_s6" filled="f" stroked="f" strokeweight="0.5pt" style="position:absolute;margin-left:0.0pt;margin-top:0.0pt;width:31.98551pt;height:10.35884pt;z-index:21;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31"/>
                      <w:tabs>
                        <w:tab w:val="center" w:pos="4153"/>
                        <w:tab w:val="right" w:pos="8306"/>
                      </w:tabs>
                    </w:pPr>
                    <w:r>
                      <w:fldChar w:fldCharType="begin"/>
                    </w:r>
                    <w:r>
                      <w:instrText xml:space="preserve"> PAGE  \* MERGEFORMAT </w:instrText>
                    </w:r>
                    <w:r>
                      <w:fldChar w:fldCharType="separate"/>
                    </w:r>
                    <w:r>
                      <w:t>XXXVII</w:t>
                    </w:r>
                    <w:r>
                      <w:fldChar w:fldCharType="end"/>
                    </w:r>
                  </w:p>
                </w:txbxContent>
              </v:textbox>
            </v:shape>
          </w:pict>
        </mc:Fallback>
      </mc:AlternateContent>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1"/>
      <w:framePr w:w="0" w:hRule="auto" w:wrap="around" w:vAnchor="text" w:hAnchor="margin" w:xAlign="center" w:y="1" w:anchorLock="0"/>
      <w:tabs>
        <w:tab w:val="center" w:pos="4153"/>
        <w:tab w:val="right" w:pos="8306"/>
      </w:tabs>
      <w:rPr>
        <w:rStyle w:val="51"/>
      </w:rPr>
    </w:pPr>
    <w:r>
      <w:rPr>
        <w:rStyle w:val="51"/>
      </w:rPr>
      <w:fldChar w:fldCharType="begin"/>
    </w:r>
    <w:r>
      <w:rPr>
        <w:rStyle w:val="51"/>
      </w:rPr>
      <w:instrText xml:space="preserve">PAGE  </w:instrText>
    </w:r>
    <w:r>
      <w:fldChar w:fldCharType="separate"/>
    </w:r>
    <w:r>
      <w:fldChar w:fldCharType="end"/>
    </w:r>
  </w:p>
  <w:p>
    <w:pPr>
      <w:pStyle w:val="31"/>
      <w:tabs>
        <w:tab w:val="center" w:pos="4153"/>
        <w:tab w:val="right" w:pos="8306"/>
      </w:tabs>
    </w:pP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1"/>
      <w:tabs>
        <w:tab w:val="center" w:pos="4153"/>
        <w:tab w:val="right" w:pos="8306"/>
      </w:tabs>
    </w:pPr>
    <w: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19" name="文本框 1"/>
              <wp:cNvGraphicFramePr>
                <a:graphicFrameLocks noChangeAspect="0"/>
              </wp:cNvGraphicFramePr>
              <a:graphic>
                <a:graphicData uri="http://schemas.microsoft.com/office/word/2010/wordprocessingShape">
                  <wps:wsp>
                    <wps:cNvSpPr/>
                    <wps:spPr>
                      <a:xfrm rot="0">
                        <a:off x="0" y="0"/>
                        <a:ext cx="114298" cy="131557"/>
                      </a:xfrm>
                      <a:prstGeom prst="rect"/>
                      <a:noFill/>
                      <a:ln w="9525" cmpd="sng" cap="flat">
                        <a:noFill/>
                        <a:prstDash val="solid"/>
                        <a:round/>
                      </a:ln>
                    </wps:spPr>
                    <wps:txbx id="20">
                      <w:txbxContent>
                        <w:p>
                          <w:pPr>
                            <w:pStyle w:val="31"/>
                            <w:tabs>
                              <w:tab w:val="center" w:pos="4153"/>
                              <w:tab w:val="right" w:pos="8306"/>
                            </w:tabs>
                          </w:pPr>
                          <w:r>
                            <w:fldChar w:fldCharType="begin"/>
                          </w:r>
                          <w:r>
                            <w:instrText xml:space="preserve"> PAGE  \* MERGEFORMAT </w:instrText>
                          </w:r>
                          <w:r>
                            <w:fldChar w:fldCharType="separate"/>
                          </w:r>
                          <w:r>
                            <w:t>57</w:t>
                          </w:r>
                          <w:r>
                            <w:fldChar w:fldCharType="end"/>
                          </w:r>
                        </w:p>
                      </w:txbxContent>
                    </wps:txbx>
                    <wps:bodyPr vert="horz" wrap="none" lIns="0" tIns="0" rIns="0" bIns="0" anchor="t" anchorCtr="0" upright="0">
                      <a:spAutoFit/>
                    </wps:bodyPr>
                  </wps:wsp>
                </a:graphicData>
              </a:graphic>
            </wp:anchor>
          </w:drawing>
        </mc:Choice>
        <mc:Fallback>
          <w:pict>
            <v:rect type="#_x0000_t1" id="文本框 1 21" o:spid="_x0000_s21" filled="f" stroked="f" style="position:absolute;margin-left:0.0pt;margin-top:0.0pt;width:8.999863pt;height:10.35884pt;z-index:22;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31"/>
                      <w:tabs>
                        <w:tab w:val="center" w:pos="4153"/>
                        <w:tab w:val="right" w:pos="8306"/>
                      </w:tabs>
                    </w:pPr>
                    <w:r>
                      <w:fldChar w:fldCharType="begin"/>
                    </w:r>
                    <w:r>
                      <w:instrText xml:space="preserve"> PAGE  \* MERGEFORMAT </w:instrText>
                    </w:r>
                    <w:r>
                      <w:fldChar w:fldCharType="separate"/>
                    </w:r>
                    <w:r>
                      <w:t>57</w:t>
                    </w:r>
                    <w:r>
                      <w:fldChar w:fldCharType="end"/>
                    </w:r>
                  </w:p>
                </w:txbxContent>
              </v:textbox>
            </v:rect>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spacing w:line="106" w:lineRule="auto"/>
      <w:rPr>
        <w:sz w:val="2"/>
        <w:u w:val="single"/>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DE488BCA"/>
    <w:multiLevelType w:val="singleLevel"/>
    <w:tmpl w:val="DE488BCA"/>
    <w:lvl w:ilvl="0">
      <w:start w:val="1"/>
      <w:numFmt w:val="decimal"/>
      <w:lvlRestart w:val="0"/>
      <w:suff w:val="nothing"/>
      <w:lvlText w:val="（%1）"/>
      <w:lvlJc w:val="left"/>
      <w:pPr>
        <w:ind w:left="0" w:hanging="0"/>
      </w:pPr>
    </w:lvl>
  </w:abstractNum>
  <w:abstractNum w:abstractNumId="1">
    <w:nsid w:val="51B46880"/>
    <w:multiLevelType w:val="singleLevel"/>
    <w:tmpl w:val="51B46880"/>
    <w:lvl w:ilvl="0">
      <w:start w:val="2"/>
      <w:numFmt w:val="decimal"/>
      <w:lvlRestart w:val="0"/>
      <w:suff w:val="nothing"/>
      <w:lvlText w:val="%1）"/>
      <w:lvlJc w:val="left"/>
      <w:pPr>
        <w:ind w:left="0" w:hanging="0"/>
      </w:pPr>
    </w:lvl>
  </w:abstractNum>
  <w:abstractNum w:abstractNumId="2">
    <w:nsid w:val="F5D24EA0"/>
    <w:multiLevelType w:val="singleLevel"/>
    <w:tmpl w:val="F5D24EA0"/>
    <w:lvl w:ilvl="0">
      <w:start w:val="1"/>
      <w:numFmt w:val="decimal"/>
      <w:lvlRestart w:val="0"/>
      <w:suff w:val="nothing"/>
      <w:lvlText w:val="%1、"/>
      <w:lvlJc w:val="left"/>
      <w:pPr>
        <w:ind w:left="210" w:hanging="210"/>
      </w:pPr>
      <w:rPr>
        <w:rFonts w:ascii="仿宋" w:hAnsi="仿宋" w:eastAsia="仿宋" w:cs="仿宋" w:hint="default"/>
      </w:rPr>
    </w:lvl>
  </w:abstractNum>
  <w:abstractNum w:abstractNumId="3">
    <w:nsid w:val="727078D3"/>
    <w:multiLevelType w:val="singleLevel"/>
    <w:tmpl w:val="727078D3"/>
    <w:lvl w:ilvl="0">
      <w:start w:val="1"/>
      <w:numFmt w:val="decimal"/>
      <w:lvlRestart w:val="0"/>
      <w:lvlText w:val="%1."/>
      <w:lvlJc w:val="left"/>
      <w:pPr>
        <w:ind w:left="0" w:hanging="0"/>
      </w:p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5"/>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doNotUseIndentAsNumberingTabStop/>
    <w:compatSetting w:name="compatibilityMode" w:uri="http://schemas.microsoft.com/office/word" w:val="14"/>
  </w:compat>
  <w:docVars>
    <w:docVar w:name="commondata" w:val="eyJoZGlkIjoiMzU5YTY1MjM0NWM5ZjQ0OGQzZDdlNzVhNzFjNGM4OTkifQ=="/>
    <w:docVar w:name="KSO_WPS_MARK_KEY" w:val="90ba9523-d994-428f-b91d-aeec0d2be5a1"/>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widowControl w:val="0"/>
      <w:outlineLvl w:val="0"/>
    </w:pPr>
    <w:rPr>
      <w:rFonts w:ascii="宋体"/>
      <w:sz w:val="28"/>
    </w:rPr>
  </w:style>
  <w:style w:type="paragraph" w:styleId="2">
    <w:name w:val="heading 2"/>
    <w:basedOn w:val="0"/>
    <w:next w:val="0"/>
    <w:pPr>
      <w:keepNext/>
      <w:keepLines/>
      <w:widowControl w:val="0"/>
      <w:spacing w:before="260" w:after="260" w:line="413"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3" w:lineRule="auto"/>
      <w:outlineLvl w:val="2"/>
    </w:pPr>
    <w:rPr>
      <w:b/>
      <w:bCs/>
      <w:sz w:val="32"/>
      <w:szCs w:val="32"/>
    </w:rPr>
  </w:style>
  <w:style w:type="paragraph" w:styleId="4">
    <w:name w:val="heading 4"/>
    <w:basedOn w:val="0"/>
    <w:next w:val="0"/>
    <w:pPr>
      <w:keepNext/>
      <w:keepLines/>
      <w:widowControl w:val="0"/>
      <w:spacing w:before="280" w:after="290" w:line="377" w:lineRule="auto"/>
      <w:outlineLvl w:val="3"/>
    </w:pPr>
    <w:rPr>
      <w:rFonts w:ascii="Cambria" w:eastAsia="宋体" w:cs="Times New Roman" w:hAnsi="Cambria"/>
      <w:b/>
      <w:bCs/>
      <w:sz w:val="28"/>
      <w:szCs w:val="28"/>
    </w:rPr>
  </w:style>
  <w:style w:type="character" w:default="1" w:styleId="10">
    <w:name w:val="Default Paragraph Font"/>
  </w:style>
  <w:style w:type="paragraph" w:styleId="15">
    <w:name w:val="Body Text"/>
    <w:basedOn w:val="0"/>
    <w:next w:val="0"/>
    <w:pPr>
      <w:spacing w:after="120"/>
    </w:pPr>
  </w:style>
  <w:style w:type="paragraph" w:styleId="16">
    <w:name w:val="List 3"/>
    <w:basedOn w:val="0"/>
    <w:pPr>
      <w:ind w:leftChars="400" w:left="600" w:hangingChars="200" w:hanging="200"/>
    </w:pPr>
  </w:style>
  <w:style w:type="paragraph" w:styleId="17">
    <w:name w:val="toc 7"/>
    <w:basedOn w:val="0"/>
    <w:next w:val="0"/>
    <w:pPr>
      <w:ind w:left="1260"/>
      <w:jc w:val="left"/>
    </w:pPr>
    <w:rPr>
      <w:rFonts w:ascii="Calibri" w:hAnsi="Calibri"/>
      <w:sz w:val="20"/>
    </w:rPr>
  </w:style>
  <w:style w:type="paragraph" w:styleId="18">
    <w:name w:val="caption"/>
    <w:basedOn w:val="0"/>
    <w:next w:val="0"/>
    <w:rPr>
      <w:rFonts w:ascii="Arial" w:eastAsia="黑体" w:cs="Arial" w:hAnsi="Arial"/>
      <w:sz w:val="20"/>
    </w:rPr>
  </w:style>
  <w:style w:type="paragraph" w:styleId="19">
    <w:name w:val="Document Map"/>
    <w:basedOn w:val="0"/>
    <w:rPr>
      <w:rFonts w:ascii="宋体"/>
      <w:sz w:val="18"/>
      <w:szCs w:val="18"/>
    </w:rPr>
  </w:style>
  <w:style w:type="paragraph" w:styleId="20">
    <w:name w:val="annotation text"/>
    <w:basedOn w:val="0"/>
    <w:pPr>
      <w:jc w:val="left"/>
    </w:pPr>
  </w:style>
  <w:style w:type="paragraph" w:styleId="21">
    <w:name w:val="Body Text Indent"/>
    <w:basedOn w:val="0"/>
    <w:pPr>
      <w:autoSpaceDE w:val="0"/>
      <w:autoSpaceDN w:val="0"/>
      <w:adjustRightInd w:val="0"/>
      <w:spacing w:line="360" w:lineRule="auto"/>
      <w:ind w:firstLine="480"/>
      <w:jc w:val="left"/>
    </w:pPr>
    <w:rPr>
      <w:rFonts w:ascii="宋体"/>
      <w:kern w:val="0"/>
      <w:sz w:val="24"/>
    </w:rPr>
  </w:style>
  <w:style w:type="paragraph" w:styleId="22">
    <w:name w:val="List 2"/>
    <w:basedOn w:val="0"/>
    <w:pPr>
      <w:ind w:leftChars="200" w:left="400" w:hangingChars="200" w:hanging="200"/>
    </w:pPr>
  </w:style>
  <w:style w:type="paragraph" w:styleId="23">
    <w:name w:val="List Continue"/>
    <w:basedOn w:val="0"/>
    <w:pPr>
      <w:spacing w:after="120"/>
      <w:ind w:leftChars="200" w:left="200"/>
    </w:pPr>
  </w:style>
  <w:style w:type="paragraph" w:styleId="24">
    <w:name w:val="toc 5"/>
    <w:basedOn w:val="0"/>
    <w:next w:val="0"/>
    <w:pPr>
      <w:ind w:left="840"/>
      <w:jc w:val="left"/>
    </w:pPr>
    <w:rPr>
      <w:rFonts w:ascii="Calibri" w:hAnsi="Calibri"/>
      <w:sz w:val="20"/>
    </w:rPr>
  </w:style>
  <w:style w:type="paragraph" w:styleId="25">
    <w:name w:val="toc 3"/>
    <w:basedOn w:val="0"/>
    <w:next w:val="0"/>
    <w:pPr>
      <w:ind w:left="420"/>
      <w:jc w:val="left"/>
    </w:pPr>
    <w:rPr>
      <w:rFonts w:ascii="Calibri" w:hAnsi="Calibri"/>
      <w:sz w:val="20"/>
    </w:rPr>
  </w:style>
  <w:style w:type="paragraph" w:styleId="26">
    <w:name w:val="Plain Text"/>
    <w:basedOn w:val="0"/>
    <w:next w:val="0"/>
    <w:rPr>
      <w:rFonts w:ascii="宋体"/>
      <w:szCs w:val="22"/>
    </w:rPr>
  </w:style>
  <w:style w:type="paragraph" w:styleId="27">
    <w:name w:val="toc 8"/>
    <w:basedOn w:val="0"/>
    <w:next w:val="0"/>
    <w:pPr>
      <w:ind w:left="1470"/>
      <w:jc w:val="left"/>
    </w:pPr>
    <w:rPr>
      <w:rFonts w:ascii="Calibri" w:hAnsi="Calibri"/>
      <w:sz w:val="20"/>
    </w:rPr>
  </w:style>
  <w:style w:type="paragraph" w:styleId="28">
    <w:name w:val="Date"/>
    <w:basedOn w:val="0"/>
    <w:next w:val="0"/>
    <w:rPr>
      <w:sz w:val="28"/>
    </w:rPr>
  </w:style>
  <w:style w:type="paragraph" w:styleId="29">
    <w:name w:val="Body Text Indent 2"/>
    <w:basedOn w:val="0"/>
    <w:pPr>
      <w:spacing w:after="120" w:line="480" w:lineRule="auto"/>
      <w:ind w:leftChars="200" w:left="200"/>
    </w:pPr>
  </w:style>
  <w:style w:type="paragraph" w:styleId="30">
    <w:name w:val="Balloon Text"/>
    <w:basedOn w:val="0"/>
    <w:rPr>
      <w:sz w:val="18"/>
      <w:szCs w:val="18"/>
    </w:rPr>
  </w:style>
  <w:style w:type="paragraph" w:styleId="31">
    <w:name w:val="footer"/>
    <w:basedOn w:val="0"/>
    <w:pPr>
      <w:tabs>
        <w:tab w:val="center" w:pos="4153"/>
        <w:tab w:val="right" w:pos="8306"/>
      </w:tabs>
      <w:snapToGrid w:val="0"/>
      <w:jc w:val="left"/>
    </w:pPr>
    <w:rPr>
      <w:sz w:val="18"/>
    </w:rPr>
  </w:style>
  <w:style w:type="paragraph" w:styleId="32">
    <w:name w:val="envelope return"/>
    <w:pPr>
      <w:widowControl w:val="0"/>
      <w:snapToGrid w:val="0"/>
      <w:jc w:val="both"/>
    </w:pPr>
    <w:rPr>
      <w:rFonts w:ascii="Arial" w:eastAsia="宋体" w:cs="Times New Roman" w:hAnsi="Arial"/>
      <w:kern w:val="2"/>
      <w:sz w:val="21"/>
      <w:lang w:val="en-US" w:eastAsia="zh-CN" w:bidi="ar-SA"/>
    </w:rPr>
  </w:style>
  <w:style w:type="paragraph" w:styleId="33">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jc w:val="center"/>
    </w:pPr>
    <w:rPr>
      <w:sz w:val="18"/>
      <w:szCs w:val="18"/>
    </w:rPr>
  </w:style>
  <w:style w:type="paragraph" w:styleId="34">
    <w:name w:val="toc 1"/>
    <w:basedOn w:val="0"/>
    <w:next w:val="0"/>
    <w:pPr>
      <w:spacing w:before="240" w:after="120"/>
      <w:jc w:val="left"/>
    </w:pPr>
    <w:rPr>
      <w:rFonts w:ascii="Calibri" w:hAnsi="Calibri"/>
      <w:b/>
      <w:bCs/>
      <w:sz w:val="20"/>
    </w:rPr>
  </w:style>
  <w:style w:type="paragraph" w:styleId="35">
    <w:name w:val="toc 4"/>
    <w:basedOn w:val="0"/>
    <w:next w:val="0"/>
    <w:pPr>
      <w:ind w:left="630"/>
      <w:jc w:val="left"/>
    </w:pPr>
    <w:rPr>
      <w:rFonts w:ascii="Calibri" w:hAnsi="Calibri"/>
      <w:sz w:val="20"/>
    </w:rPr>
  </w:style>
  <w:style w:type="paragraph" w:styleId="36">
    <w:name w:val="Subtitle"/>
    <w:basedOn w:val="0"/>
    <w:next w:val="0"/>
    <w:pPr>
      <w:spacing w:before="240" w:after="60" w:line="312" w:lineRule="auto"/>
      <w:jc w:val="center"/>
      <w:outlineLvl w:val="1"/>
    </w:pPr>
    <w:rPr>
      <w:rFonts w:ascii="Cambria" w:hAnsi="Cambria"/>
      <w:b/>
      <w:bCs/>
      <w:kern w:val="28"/>
      <w:sz w:val="32"/>
      <w:szCs w:val="32"/>
    </w:rPr>
  </w:style>
  <w:style w:type="paragraph" w:styleId="37">
    <w:name w:val="List"/>
    <w:basedOn w:val="0"/>
    <w:pPr>
      <w:ind w:left="200" w:hangingChars="200" w:hanging="200"/>
    </w:pPr>
  </w:style>
  <w:style w:type="paragraph" w:styleId="38">
    <w:name w:val="toc 6"/>
    <w:basedOn w:val="0"/>
    <w:next w:val="0"/>
    <w:pPr>
      <w:ind w:left="1050"/>
      <w:jc w:val="left"/>
    </w:pPr>
    <w:rPr>
      <w:rFonts w:ascii="Calibri" w:hAnsi="Calibri"/>
      <w:sz w:val="20"/>
    </w:rPr>
  </w:style>
  <w:style w:type="paragraph" w:styleId="39">
    <w:name w:val="List 5"/>
    <w:basedOn w:val="0"/>
    <w:pPr>
      <w:ind w:leftChars="800" w:left="1000" w:hangingChars="200" w:hanging="200"/>
    </w:pPr>
  </w:style>
  <w:style w:type="paragraph" w:styleId="40">
    <w:name w:val="toc 2"/>
    <w:basedOn w:val="0"/>
    <w:next w:val="0"/>
    <w:pPr>
      <w:spacing w:before="120"/>
      <w:ind w:firstLineChars="200" w:firstLine="200"/>
      <w:jc w:val="left"/>
    </w:pPr>
    <w:rPr>
      <w:rFonts w:ascii="Calibri" w:hAnsi="Calibri"/>
      <w:i/>
      <w:iCs/>
      <w:sz w:val="20"/>
    </w:rPr>
  </w:style>
  <w:style w:type="paragraph" w:styleId="41">
    <w:name w:val="toc 9"/>
    <w:basedOn w:val="0"/>
    <w:next w:val="0"/>
    <w:pPr>
      <w:ind w:left="1680"/>
      <w:jc w:val="left"/>
    </w:pPr>
    <w:rPr>
      <w:rFonts w:ascii="Calibri" w:hAnsi="Calibri"/>
      <w:sz w:val="20"/>
    </w:rPr>
  </w:style>
  <w:style w:type="paragraph" w:styleId="42">
    <w:name w:val="Body Text 2"/>
    <w:basedOn w:val="0"/>
    <w:pPr>
      <w:spacing w:after="120" w:line="480" w:lineRule="auto"/>
    </w:pPr>
    <w:rPr>
      <w:szCs w:val="22"/>
    </w:rPr>
  </w:style>
  <w:style w:type="paragraph" w:styleId="43">
    <w:name w:val="List 4"/>
    <w:basedOn w:val="0"/>
    <w:pPr>
      <w:ind w:leftChars="600" w:left="800" w:hangingChars="200" w:hanging="200"/>
    </w:pPr>
  </w:style>
  <w:style w:type="paragraph" w:styleId="44">
    <w:name w:val="List Continue 2"/>
    <w:basedOn w:val="0"/>
    <w:pPr>
      <w:spacing w:after="120"/>
      <w:ind w:leftChars="400" w:left="400"/>
    </w:pPr>
  </w:style>
  <w:style w:type="paragraph" w:styleId="45">
    <w:name w:val="Normal (Web)"/>
    <w:basedOn w:val="0"/>
    <w:pPr>
      <w:widowControl/>
      <w:spacing w:before="100" w:beforeAutospacing="1" w:after="100" w:afterAutospacing="1"/>
      <w:jc w:val="left"/>
    </w:pPr>
    <w:rPr>
      <w:rFonts w:ascii="宋体" w:cs="宋体"/>
      <w:kern w:val="0"/>
      <w:sz w:val="24"/>
      <w:szCs w:val="24"/>
    </w:rPr>
  </w:style>
  <w:style w:type="paragraph" w:styleId="46">
    <w:name w:val="List Continue 3"/>
    <w:basedOn w:val="0"/>
    <w:pPr>
      <w:spacing w:after="120"/>
      <w:ind w:leftChars="600" w:left="600"/>
    </w:pPr>
  </w:style>
  <w:style w:type="paragraph" w:styleId="47">
    <w:name w:val="annotation subject"/>
    <w:basedOn w:val="20"/>
    <w:next w:val="20"/>
    <w:rPr>
      <w:b/>
      <w:bCs/>
    </w:rPr>
  </w:style>
  <w:style w:type="paragraph" w:styleId="48">
    <w:name w:val="Body Text First Indent"/>
    <w:basedOn w:val="15"/>
    <w:pPr>
      <w:ind w:firstLineChars="100" w:firstLine="100"/>
    </w:pPr>
  </w:style>
  <w:style w:type="paragraph" w:styleId="49">
    <w:name w:val="Body Text First Indent 2"/>
    <w:basedOn w:val="21"/>
    <w:next w:val="0"/>
    <w:pPr>
      <w:autoSpaceDE/>
      <w:autoSpaceDN/>
      <w:adjustRightInd/>
      <w:spacing w:after="120" w:line="240" w:lineRule="auto"/>
      <w:ind w:leftChars="200" w:left="200" w:firstLineChars="200" w:firstLine="200"/>
      <w:jc w:val="both"/>
    </w:pPr>
    <w:rPr>
      <w:rFonts w:ascii="Times New Roman" w:hAnsi="Times New Roman"/>
      <w:kern w:val="2"/>
      <w:sz w:val="21"/>
    </w:rPr>
  </w:style>
  <w:style w:type="character" w:styleId="50">
    <w:name w:val="Strong"/>
    <w:basedOn w:val="10"/>
    <w:rPr>
      <w:b/>
      <w:bCs/>
    </w:rPr>
  </w:style>
  <w:style w:type="character" w:styleId="51">
    <w:name w:val="page number"/>
    <w:basedOn w:val="10"/>
  </w:style>
  <w:style w:type="character" w:styleId="52">
    <w:name w:val="FollowedHyperlink"/>
    <w:basedOn w:val="10"/>
    <w:rPr>
      <w:color w:val="800080"/>
      <w:u w:val="none"/>
    </w:rPr>
  </w:style>
  <w:style w:type="character" w:styleId="53">
    <w:name w:val="Emphasis"/>
    <w:basedOn w:val="10"/>
    <w:rPr>
      <w:b/>
      <w:bCs/>
    </w:rPr>
  </w:style>
  <w:style w:type="character" w:styleId="54">
    <w:name w:val="HTML Definition"/>
    <w:basedOn w:val="10"/>
  </w:style>
  <w:style w:type="character" w:styleId="55">
    <w:name w:val="HTML Typewriter"/>
    <w:basedOn w:val="10"/>
    <w:rPr>
      <w:rFonts w:ascii="monospace" w:eastAsia="monospace" w:cs="monospace" w:hAnsi="monospace"/>
      <w:sz w:val="20"/>
    </w:rPr>
  </w:style>
  <w:style w:type="character" w:styleId="56">
    <w:name w:val="HTML Acronym"/>
    <w:basedOn w:val="10"/>
  </w:style>
  <w:style w:type="character" w:styleId="57">
    <w:name w:val="HTML Variable"/>
    <w:basedOn w:val="10"/>
  </w:style>
  <w:style w:type="character" w:styleId="58">
    <w:name w:val="Hyperlink"/>
    <w:basedOn w:val="10"/>
    <w:rPr>
      <w:color w:val="0000FF"/>
      <w:u w:val="single"/>
    </w:rPr>
  </w:style>
  <w:style w:type="character" w:styleId="59">
    <w:name w:val="HTML Code"/>
    <w:basedOn w:val="10"/>
    <w:rPr>
      <w:rFonts w:ascii="monospace" w:eastAsia="monospace" w:cs="monospace" w:hAnsi="monospace"/>
      <w:sz w:val="20"/>
    </w:rPr>
  </w:style>
  <w:style w:type="character" w:styleId="60">
    <w:name w:val="annotation reference"/>
    <w:basedOn w:val="10"/>
    <w:rPr>
      <w:sz w:val="21"/>
      <w:szCs w:val="21"/>
    </w:rPr>
  </w:style>
  <w:style w:type="character" w:styleId="61">
    <w:name w:val="HTML Cite"/>
    <w:basedOn w:val="10"/>
  </w:style>
  <w:style w:type="character" w:styleId="62">
    <w:name w:val="HTML Keyboard"/>
    <w:basedOn w:val="10"/>
    <w:rPr>
      <w:rFonts w:ascii="monospace" w:eastAsia="monospace" w:cs="monospace" w:hAnsi="monospace"/>
      <w:sz w:val="20"/>
    </w:rPr>
  </w:style>
  <w:style w:type="character" w:styleId="63">
    <w:name w:val="HTML Sample"/>
    <w:basedOn w:val="10"/>
    <w:rPr>
      <w:rFonts w:ascii="monospace" w:eastAsia="monospace" w:cs="monospace" w:hAnsi="monospace"/>
    </w:rPr>
  </w:style>
  <w:style w:type="paragraph" w:customStyle="1" w:styleId="64">
    <w:name w:val="正文缩进1"/>
    <w:basedOn w:val="0"/>
    <w:pPr>
      <w:widowControl/>
      <w:ind w:firstLine="420"/>
      <w:jc w:val="left"/>
    </w:pPr>
    <w:rPr>
      <w:kern w:val="0"/>
    </w:rPr>
  </w:style>
  <w:style w:type="paragraph" w:customStyle="1" w:styleId="65">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66">
    <w:name w:val="F00"/>
    <w:basedOn w:val="0"/>
    <w:pPr>
      <w:tabs>
        <w:tab w:val="left" w:pos="2235"/>
      </w:tabs>
      <w:spacing w:line="500" w:lineRule="exact"/>
      <w:ind w:firstLineChars="147" w:firstLine="147"/>
    </w:pPr>
    <w:rPr>
      <w:rFonts w:ascii="宋体"/>
      <w:sz w:val="24"/>
      <w:szCs w:val="24"/>
    </w:rPr>
  </w:style>
  <w:style w:type="paragraph" w:customStyle="1" w:styleId="67">
    <w:name w:val="Char"/>
    <w:basedOn w:val="0"/>
    <w:rPr>
      <w:rFonts w:ascii="仿宋_GB2312" w:eastAsia="仿宋_GB2312"/>
      <w:b/>
      <w:sz w:val="32"/>
      <w:szCs w:val="32"/>
    </w:rPr>
  </w:style>
  <w:style w:type="paragraph" w:customStyle="1" w:styleId="68">
    <w:name w:val="List Paragraph"/>
    <w:basedOn w:val="0"/>
    <w:pPr>
      <w:ind w:firstLineChars="200" w:firstLine="200"/>
    </w:pPr>
    <w:rPr>
      <w:szCs w:val="24"/>
    </w:rPr>
  </w:style>
  <w:style w:type="paragraph" w:customStyle="1" w:styleId="69">
    <w:name w:val="Char1"/>
    <w:basedOn w:val="0"/>
    <w:pPr>
      <w:widowControl/>
      <w:spacing w:after="160" w:line="240" w:lineRule="exact"/>
      <w:jc w:val="left"/>
    </w:pPr>
  </w:style>
  <w:style w:type="paragraph" w:customStyle="1" w:styleId="70">
    <w:name w:val="表格内容"/>
    <w:basedOn w:val="0"/>
    <w:pPr>
      <w:tabs>
        <w:tab w:val="left" w:pos="0"/>
      </w:tabs>
      <w:jc w:val="center"/>
    </w:pPr>
    <w:rPr>
      <w:rFonts w:ascii="宋体"/>
      <w:sz w:val="24"/>
      <w:szCs w:val="24"/>
    </w:rPr>
  </w:style>
  <w:style w:type="paragraph" w:customStyle="1" w:styleId="71">
    <w:name w:val="正文1"/>
    <w:pPr>
      <w:widowControl w:val="0"/>
      <w:adjustRightInd w:val="0"/>
      <w:spacing w:line="312" w:lineRule="atLeast"/>
      <w:jc w:val="both"/>
      <w:textAlignment w:val="baseline"/>
    </w:pPr>
    <w:rPr>
      <w:rFonts w:ascii="宋体" w:eastAsia="宋体" w:cs="Times New Roman"/>
      <w:sz w:val="34"/>
      <w:lang w:val="en-US" w:eastAsia="zh-CN" w:bidi="ar-SA"/>
    </w:rPr>
  </w:style>
  <w:style w:type="paragraph" w:customStyle="1" w:styleId="72">
    <w:name w:val="case3"/>
    <w:basedOn w:val="0"/>
    <w:pPr>
      <w:widowControl/>
      <w:spacing w:before="100" w:beforeAutospacing="1" w:after="100" w:afterAutospacing="1" w:line="390" w:lineRule="atLeast"/>
      <w:jc w:val="left"/>
    </w:pPr>
    <w:rPr>
      <w:color w:val="000000"/>
      <w:kern w:val="0"/>
      <w:szCs w:val="21"/>
    </w:rPr>
  </w:style>
  <w:style w:type="paragraph" w:customStyle="1" w:styleId="73">
    <w:name w:val="纯文本1"/>
    <w:basedOn w:val="0"/>
    <w:rPr>
      <w:rFonts w:eastAsia="Times New Roman"/>
      <w:sz w:val="18"/>
      <w:szCs w:val="18"/>
    </w:rPr>
  </w:style>
  <w:style w:type="paragraph" w:customStyle="1" w:styleId="74">
    <w:name w:val="Table Text"/>
    <w:basedOn w:val="0"/>
    <w:rPr>
      <w:rFonts w:ascii="宋体" w:cs="宋体"/>
      <w:sz w:val="24"/>
      <w:szCs w:val="24"/>
      <w:lang w:eastAsia="en-US"/>
    </w:rPr>
  </w:style>
  <w:style w:type="paragraph" w:customStyle="1" w:styleId="75">
    <w:name w:val="Normal_0"/>
    <w:rPr>
      <w:rFonts w:ascii="仿宋_GB2312" w:eastAsia="仿宋_GB2312" w:cs="仿宋_GB2312"/>
      <w:sz w:val="24"/>
      <w:szCs w:val="24"/>
      <w:lang w:val="en-US" w:eastAsia="zh-CN" w:bidi="ar-SA"/>
    </w:rPr>
  </w:style>
  <w:style w:type="character" w:customStyle="1" w:styleId="76">
    <w:name w:val="span_0"/>
    <w:basedOn w:val="10"/>
    <w:rPr>
      <w:rFonts w:ascii="仿宋_GB2312" w:eastAsia="仿宋_GB2312" w:cs="仿宋_GB2312"/>
    </w:rPr>
  </w:style>
  <w:style w:type="paragraph" w:customStyle="1" w:styleId="77">
    <w:name w:val="Normal_1"/>
    <w:rPr>
      <w:rFonts w:ascii="仿宋_GB2312" w:eastAsia="仿宋_GB2312" w:cs="仿宋_GB2312"/>
      <w:sz w:val="24"/>
      <w:szCs w:val="24"/>
      <w:lang w:val="en-US" w:eastAsia="zh-CN" w:bidi="ar-SA"/>
    </w:rPr>
  </w:style>
  <w:style w:type="character" w:customStyle="1" w:styleId="78">
    <w:name w:val="span_1"/>
    <w:basedOn w:val="10"/>
    <w:rPr>
      <w:rFonts w:ascii="仿宋_GB2312" w:eastAsia="仿宋_GB2312" w:cs="仿宋_GB2312"/>
    </w:rPr>
  </w:style>
  <w:style w:type="paragraph" w:customStyle="1" w:styleId="79">
    <w:name w:val="BodyText"/>
    <w:basedOn w:val="0"/>
    <w:pPr>
      <w:spacing w:after="120"/>
      <w:textAlignment w:val="baseline"/>
    </w:pPr>
    <w:rPr>
      <w:rFonts w:ascii="Calibri" w:hAnsi="Calibri"/>
      <w:szCs w:val="24"/>
    </w:rPr>
  </w:style>
  <w:style w:type="paragraph" w:customStyle="1" w:styleId="80">
    <w:name w:val="BodyText1I2"/>
    <w:basedOn w:val="0"/>
    <w:autoRedefine/>
    <w:pPr>
      <w:spacing w:line="360" w:lineRule="auto"/>
      <w:ind w:firstLineChars="200" w:firstLine="200"/>
      <w:textAlignment w:val="baseline"/>
    </w:pPr>
    <w:rPr>
      <w:rFonts w:eastAsia="仿宋"/>
      <w:sz w:val="28"/>
    </w:rPr>
  </w:style>
  <w:style w:type="paragraph" w:customStyle="1" w:styleId="81">
    <w:name w:val="正文 A"/>
    <w:autoRedefine/>
    <w:pPr>
      <w:widowControl w:val="0"/>
      <w:jc w:val="both"/>
    </w:pPr>
    <w:rPr>
      <w:rFonts w:ascii="Times New Roman" w:eastAsia="Times New Roman" w:cs="Times New Roman" w:hAnsi="Times New Roman"/>
      <w:color w:val="000000"/>
      <w:kern w:val="2"/>
      <w:sz w:val="21"/>
      <w:szCs w:val="21"/>
      <w:u w:color="000000"/>
      <w:lang w:val="en-US" w:eastAsia="zh-CN" w:bidi="ar-SA"/>
    </w:rPr>
  </w:style>
  <w:style w:type="character" w:customStyle="1" w:styleId="82">
    <w:name w:val="无"/>
  </w:style>
  <w:style w:type="paragraph" w:customStyle="1" w:styleId="83">
    <w:name w:val="Table Paragraph"/>
    <w:basedOn w:val="0"/>
    <w:pPr>
      <w:jc w:val="left"/>
    </w:pPr>
    <w:rPr>
      <w:rFonts w:ascii="等线" w:eastAsia="等线"/>
      <w:kern w:val="0"/>
      <w:sz w:val="22"/>
      <w:szCs w:val="22"/>
      <w:lang w:eastAsia="en-U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image" Target="media/8.jpeg"/><Relationship Id="rId12" Type="http://schemas.openxmlformats.org/officeDocument/2006/relationships/image" Target="media/11.jpeg"/><Relationship Id="rId13" Type="http://schemas.openxmlformats.org/officeDocument/2006/relationships/image" Target="media/14.jpeg"/><Relationship Id="rId14" Type="http://schemas.openxmlformats.org/officeDocument/2006/relationships/image" Target="media/17.jpeg"/><Relationship Id="rId15" Type="http://schemas.openxmlformats.org/officeDocument/2006/relationships/header" Target="header4.xml"/><Relationship Id="rId16" Type="http://schemas.openxmlformats.org/officeDocument/2006/relationships/footer" Target="footer7.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75</Pages>
  <Words>33658</Words>
  <Characters>35949</Characters>
  <Lines>2527</Lines>
  <Paragraphs>1514</Paragraphs>
  <CharactersWithSpaces>37634</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title>政府采购招标文件</dc:title>
  <dc:creator>hxw</dc:creator>
  <cp:lastModifiedBy>彭麒</cp:lastModifiedBy>
  <cp:revision>2</cp:revision>
  <cp:lastPrinted>2020-05-19T08:50:00Z</cp:lastPrinted>
  <dcterms:created xsi:type="dcterms:W3CDTF">2025-10-16T05:12:00Z</dcterms:created>
  <dcterms:modified xsi:type="dcterms:W3CDTF">2025-10-21T08:39:58Z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2052-12.8.2.18913</vt:lpwstr>
  </property>
  <property fmtid="{D5CDD505-2E9C-101B-9397-08002B2CF9AE}" pid="3" name="ICV">
    <vt:lpwstr>EE98336A2B9649348B466E88FB9C8EB9_13</vt:lpwstr>
  </property>
  <property fmtid="{D5CDD505-2E9C-101B-9397-08002B2CF9AE}" pid="4" name="KSOTemplateDocerSaveRecord">
    <vt:lpwstr>eyJoZGlkIjoiYTc2ZGZiNzZiNDVlOGViOWVmM2JhOTY0NGJkNjUyYzgiLCJ1c2VySWQiOiIyNDgxODc3NDIifQ==</vt:lpwstr>
  </property>
</Properties>
</file>