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
        <w:jc w:val="center"/>
        <w:rPr>
          <w:rFonts w:ascii="仿宋" w:eastAsia="仿宋" w:cs="仿宋"/>
          <w:color w:val="auto"/>
          <w:highlight w:val="auto"/>
        </w:rPr>
      </w:pPr>
      <w:bookmarkStart w:id="0" w:name="_GoBack"/>
      <w:bookmarkEnd w:id="0"/>
      <w:r>
        <w:rPr>
          <w:rFonts w:ascii="仿宋" w:eastAsia="仿宋" w:cs="仿宋" w:hint="eastAsia"/>
          <w:color w:val="auto"/>
          <w:lang w:val="en-US" w:eastAsia="zh-CN"/>
          <w:highlight w:val="auto"/>
        </w:rPr>
        <w:t>空调的</w:t>
      </w:r>
      <w:r>
        <w:rPr>
          <w:rFonts w:ascii="仿宋" w:eastAsia="仿宋" w:cs="仿宋" w:hint="eastAsia"/>
          <w:color w:val="auto"/>
          <w:highlight w:val="auto"/>
        </w:rPr>
        <w:t>采购需求</w:t>
      </w:r>
    </w:p>
    <w:p>
      <w:pPr>
        <w:pStyle w:val="17"/>
        <w:spacing w:line="360" w:lineRule="auto"/>
        <w:ind w:firstLineChars="200" w:firstLine="560"/>
        <w:rPr>
          <w:rFonts w:ascii="等线" w:eastAsia="等线" w:cs="等线" w:hint="eastAsia"/>
          <w:color w:val="auto"/>
          <w:sz w:val="24"/>
          <w:highlight w:val="auto"/>
        </w:rPr>
      </w:pPr>
      <w:r>
        <w:rPr>
          <w:rFonts w:ascii="等线" w:eastAsia="等线" w:cs="等线" w:hint="eastAsia"/>
          <w:color w:val="auto"/>
          <w:kern w:val="2"/>
          <w:sz w:val="28"/>
          <w:szCs w:val="28"/>
          <w:highlight w:val="auto"/>
        </w:rPr>
        <w:t>1、项目概述</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南昌海关综合业务楼空调风冷热泵改造范围为改造原有风冷热泵空调水系统，空调水系统包括2台风冷热泵机组、冷水泵、集分水器、膨胀水箱、补水泵、水处理、输配管路及4台末端</w:t>
      </w:r>
      <w:r>
        <w:rPr>
          <w:rFonts w:ascii="等线" w:cs="等线" w:hAnsi="等线" w:hint="eastAsia"/>
          <w:color w:val="auto"/>
          <w:sz w:val="28"/>
          <w:szCs w:val="28"/>
          <w:highlight w:val="auto"/>
        </w:rPr>
        <w:t>组合式</w:t>
      </w:r>
      <w:r>
        <w:rPr>
          <w:rFonts w:ascii="等线" w:eastAsia="等线" w:cs="等线" w:hint="eastAsia"/>
          <w:color w:val="auto"/>
          <w:sz w:val="28"/>
          <w:szCs w:val="28"/>
          <w:highlight w:val="auto"/>
        </w:rPr>
        <w:t>空气处理机组（具体详见主要设备技术要求、图纸），</w:t>
      </w:r>
      <w:r>
        <w:rPr>
          <w:rFonts w:ascii="等线" w:cs="等线" w:hAnsi="等线" w:hint="eastAsia"/>
          <w:color w:val="auto"/>
          <w:sz w:val="28"/>
          <w:szCs w:val="28"/>
          <w:highlight w:val="auto"/>
        </w:rPr>
        <w:t>配电系统，</w:t>
      </w:r>
      <w:r>
        <w:rPr>
          <w:rFonts w:ascii="等线" w:eastAsia="等线" w:cs="等线" w:hint="eastAsia"/>
          <w:color w:val="auto"/>
          <w:sz w:val="28"/>
          <w:szCs w:val="28"/>
          <w:highlight w:val="auto"/>
        </w:rPr>
        <w:t>机房群控系统，原风冷热泵</w:t>
      </w:r>
      <w:r>
        <w:rPr>
          <w:rFonts w:ascii="等线" w:cs="等线" w:hAnsi="等线" w:hint="eastAsia"/>
          <w:color w:val="auto"/>
          <w:sz w:val="28"/>
          <w:szCs w:val="28"/>
          <w:highlight w:val="auto"/>
        </w:rPr>
        <w:t>空调</w:t>
      </w:r>
      <w:r>
        <w:rPr>
          <w:rFonts w:ascii="等线" w:eastAsia="等线" w:cs="等线" w:hint="eastAsia"/>
          <w:color w:val="auto"/>
          <w:sz w:val="28"/>
          <w:szCs w:val="28"/>
          <w:highlight w:val="auto"/>
        </w:rPr>
        <w:t>系统拆除、新系统安装，</w:t>
      </w:r>
      <w:r>
        <w:rPr>
          <w:rFonts w:ascii="等线" w:cs="等线" w:hAnsi="等线" w:hint="eastAsia"/>
          <w:color w:val="auto"/>
          <w:sz w:val="28"/>
          <w:szCs w:val="28"/>
          <w:highlight w:val="auto"/>
        </w:rPr>
        <w:t>安装过程中</w:t>
      </w:r>
      <w:r>
        <w:rPr>
          <w:rFonts w:ascii="等线" w:eastAsia="等线" w:cs="等线" w:hint="eastAsia"/>
          <w:color w:val="auto"/>
          <w:sz w:val="28"/>
          <w:szCs w:val="28"/>
          <w:highlight w:val="auto"/>
        </w:rPr>
        <w:t>涉及到的吊顶拆除、恢复等工程</w:t>
      </w:r>
      <w:r>
        <w:rPr>
          <w:rFonts w:ascii="等线" w:cs="等线" w:hAnsi="等线" w:hint="eastAsia"/>
          <w:color w:val="auto"/>
          <w:sz w:val="28"/>
          <w:szCs w:val="28"/>
          <w:highlight w:val="auto"/>
        </w:rPr>
        <w:t>。</w:t>
      </w:r>
    </w:p>
    <w:p>
      <w:pPr>
        <w:widowControl/>
        <w:ind w:firstLineChars="200" w:firstLine="560"/>
        <w:jc w:val="left"/>
        <w:rPr>
          <w:rFonts w:ascii="等线" w:cs="等线" w:hAnsi="等线" w:hint="eastAsia"/>
          <w:color w:val="auto"/>
          <w:kern w:val="0"/>
          <w:sz w:val="24"/>
          <w:highlight w:val="auto"/>
        </w:rPr>
      </w:pPr>
      <w:r>
        <w:rPr>
          <w:rFonts w:ascii="等线" w:cs="等线" w:hAnsi="等线" w:hint="eastAsia"/>
          <w:color w:val="auto"/>
          <w:sz w:val="28"/>
          <w:szCs w:val="28"/>
          <w:highlight w:val="auto"/>
        </w:rPr>
        <w:t>2、招标范围：项目概述中改造范围内涉及的内容。</w:t>
      </w:r>
    </w:p>
    <w:p>
      <w:pPr>
        <w:pStyle w:val="1"/>
        <w:rPr>
          <w:rFonts w:ascii="等线" w:cs="等线" w:hAnsi="等线" w:hint="eastAsia"/>
          <w:color w:val="auto"/>
          <w:highlight w:val="auto"/>
        </w:rPr>
      </w:pPr>
      <w:r>
        <w:rPr>
          <w:rFonts w:ascii="等线" w:cs="等线" w:hAnsi="等线" w:hint="eastAsia"/>
          <w:color w:val="auto"/>
          <w:sz w:val="21"/>
          <w:szCs w:val="24"/>
          <w:highlight w:val="auto"/>
        </w:rPr>
        <w:t>（一）</w:t>
      </w:r>
      <w:r>
        <w:rPr>
          <w:rFonts w:ascii="等线" w:eastAsia="等线" w:cs="等线" w:hint="eastAsia"/>
          <w:color w:val="auto"/>
          <w:sz w:val="21"/>
          <w:szCs w:val="24"/>
          <w:highlight w:val="auto"/>
        </w:rPr>
        <w:t>主要设备技术参数</w:t>
      </w:r>
    </w:p>
    <w:p>
      <w:pPr>
        <w:jc w:val="center"/>
        <w:rPr>
          <w:rFonts w:ascii="Arial" w:eastAsia="仿宋" w:hAnsi="Arial"/>
          <w:color w:val="auto"/>
          <w:sz w:val="24"/>
          <w:highlight w:val="auto"/>
        </w:rPr>
      </w:pPr>
    </w:p>
    <w:tbl>
      <w:tblPr>
        <w:jc w:val="left"/>
        <w:tblInd w:w="0" w:type="dxa"/>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82"/>
        <w:gridCol w:w="1134"/>
        <w:gridCol w:w="2086"/>
        <w:gridCol w:w="593"/>
        <w:gridCol w:w="687"/>
        <w:gridCol w:w="733"/>
        <w:gridCol w:w="2707"/>
      </w:tblGrid>
      <w:tr>
        <w:tc>
          <w:tcPr>
            <w:tcW w:w="582"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序号</w:t>
            </w:r>
          </w:p>
        </w:tc>
        <w:tc>
          <w:tcPr>
            <w:tcW w:w="1134"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名称</w:t>
            </w:r>
          </w:p>
        </w:tc>
        <w:tc>
          <w:tcPr>
            <w:tcW w:w="2086"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招标要求</w:t>
            </w:r>
          </w:p>
        </w:tc>
        <w:tc>
          <w:tcPr>
            <w:tcW w:w="593"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单位</w:t>
            </w:r>
          </w:p>
        </w:tc>
        <w:tc>
          <w:tcPr>
            <w:tcW w:w="687"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数量</w:t>
            </w:r>
          </w:p>
        </w:tc>
        <w:tc>
          <w:tcPr>
            <w:tcW w:w="733"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所在位置</w:t>
            </w:r>
          </w:p>
        </w:tc>
        <w:tc>
          <w:tcPr>
            <w:tcW w:w="2707"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基本技术要求</w:t>
            </w:r>
          </w:p>
        </w:tc>
      </w:tr>
      <w:tr>
        <w:tc>
          <w:tcPr>
            <w:tcW w:w="582"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01</w:t>
            </w:r>
          </w:p>
        </w:tc>
        <w:tc>
          <w:tcPr>
            <w:tcW w:w="1134"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螺杆式风冷热泵机组</w:t>
            </w:r>
          </w:p>
          <w:p>
            <w:pPr>
              <w:spacing w:line="440" w:lineRule="exact"/>
              <w:jc w:val="left"/>
              <w:rPr>
                <w:rFonts w:ascii="宋体" w:eastAsia="宋体" w:cs="宋体" w:hint="eastAsia"/>
                <w:color w:val="auto"/>
                <w:sz w:val="24"/>
                <w:highlight w:val="auto"/>
              </w:rPr>
            </w:pPr>
          </w:p>
        </w:tc>
        <w:tc>
          <w:tcPr>
            <w:tcW w:w="2086"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制冷量：630kw(冷水出水温度7℃)</w:t>
            </w:r>
          </w:p>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制热量：620kw(热水出水温度45℃)</w:t>
            </w:r>
          </w:p>
          <w:p>
            <w:pPr>
              <w:spacing w:line="440" w:lineRule="exact"/>
              <w:jc w:val="left"/>
              <w:rPr>
                <w:rFonts w:ascii="宋体" w:eastAsia="宋体" w:cs="宋体" w:hint="eastAsia"/>
                <w:color w:val="auto"/>
                <w:sz w:val="24"/>
                <w:highlight w:val="auto"/>
              </w:rPr>
            </w:pPr>
          </w:p>
        </w:tc>
        <w:tc>
          <w:tcPr>
            <w:tcW w:w="593"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台</w:t>
            </w:r>
          </w:p>
        </w:tc>
        <w:tc>
          <w:tcPr>
            <w:tcW w:w="687"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2</w:t>
            </w:r>
          </w:p>
        </w:tc>
        <w:tc>
          <w:tcPr>
            <w:tcW w:w="733"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屋顶设备层</w:t>
            </w:r>
          </w:p>
        </w:tc>
        <w:tc>
          <w:tcPr>
            <w:tcW w:w="2707"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1、制冷量负偏离≤3%，正偏离≤3%；</w:t>
            </w:r>
          </w:p>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2、单台机组长度≤6900mm,宽度≤2400mm,高度≤2700mm,重量≤7000kg；</w:t>
            </w:r>
          </w:p>
          <w:p>
            <w:pPr>
              <w:spacing w:line="440" w:lineRule="exact"/>
              <w:jc w:val="left"/>
              <w:rPr>
                <w:rFonts w:ascii="宋体" w:eastAsia="宋体" w:cs="宋体" w:hint="eastAsia"/>
                <w:color w:val="auto"/>
                <w:sz w:val="24"/>
                <w:szCs w:val="24"/>
                <w:highlight w:val="auto"/>
              </w:rPr>
            </w:pPr>
            <w:r>
              <w:rPr>
                <w:rFonts w:ascii="宋体" w:eastAsia="宋体" w:cs="宋体" w:hint="eastAsia"/>
                <w:color w:val="auto"/>
                <w:sz w:val="24"/>
                <w:szCs w:val="24"/>
                <w:highlight w:val="auto"/>
              </w:rPr>
              <w:t>3、工作压力 1.</w:t>
            </w:r>
            <w:r>
              <w:rPr>
                <w:rFonts w:ascii="宋体" w:eastAsia="宋体" w:cs="宋体" w:hint="eastAsia"/>
                <w:color w:val="auto"/>
                <w:sz w:val="24"/>
                <w:szCs w:val="24"/>
                <w:lang w:val="en-US"/>
                <w:highlight w:val="auto"/>
              </w:rPr>
              <w:t>0</w:t>
            </w:r>
            <w:r>
              <w:rPr>
                <w:rFonts w:ascii="宋体" w:eastAsia="宋体" w:cs="宋体" w:hint="eastAsia"/>
                <w:color w:val="auto"/>
                <w:sz w:val="24"/>
                <w:szCs w:val="24"/>
                <w:highlight w:val="auto"/>
              </w:rPr>
              <w:t>MPa；</w:t>
            </w:r>
          </w:p>
          <w:p>
            <w:pPr>
              <w:widowControl/>
              <w:spacing w:line="440" w:lineRule="exact"/>
              <w:jc w:val="left"/>
              <w:rPr>
                <w:rFonts w:ascii="宋体" w:eastAsia="宋体" w:cs="宋体" w:hint="eastAsia"/>
                <w:color w:val="auto"/>
                <w:sz w:val="24"/>
                <w:szCs w:val="24"/>
                <w:highlight w:val="auto"/>
              </w:rPr>
            </w:pPr>
            <w:r>
              <w:rPr>
                <w:rFonts w:ascii="宋体" w:eastAsia="宋体" w:cs="宋体" w:hint="eastAsia"/>
                <w:color w:val="auto"/>
                <w:sz w:val="24"/>
                <w:szCs w:val="24"/>
                <w:highlight w:val="auto"/>
              </w:rPr>
              <w:t>4、</w:t>
            </w:r>
            <w:r>
              <w:rPr>
                <w:rFonts w:ascii="宋体" w:eastAsia="宋体" w:cs="宋体" w:hint="eastAsia"/>
                <w:color w:val="auto"/>
                <w:kern w:val="2"/>
                <w:sz w:val="24"/>
                <w:szCs w:val="24"/>
                <w:highlight w:val="auto"/>
              </w:rPr>
              <w:t>冷冻水进出水温度 12/7℃，热水进出水温度 40/45℃</w:t>
            </w:r>
          </w:p>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5、满足《热泵和冷水机组能效限定值及能效等级》GB 15977-2024中1级能效</w:t>
            </w:r>
          </w:p>
        </w:tc>
      </w:tr>
      <w:tr>
        <w:tc>
          <w:tcPr>
            <w:tcW w:w="582"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02</w:t>
            </w:r>
          </w:p>
        </w:tc>
        <w:tc>
          <w:tcPr>
            <w:tcW w:w="1134"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组合式空气处理机组</w:t>
            </w:r>
          </w:p>
        </w:tc>
        <w:tc>
          <w:tcPr>
            <w:tcW w:w="2086"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风量：45000m³/h;冷量：274kw；余压：550pa；热量：428kw；回风工况</w:t>
            </w:r>
          </w:p>
        </w:tc>
        <w:tc>
          <w:tcPr>
            <w:tcW w:w="593"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台</w:t>
            </w:r>
          </w:p>
        </w:tc>
        <w:tc>
          <w:tcPr>
            <w:tcW w:w="687"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2</w:t>
            </w:r>
          </w:p>
        </w:tc>
        <w:tc>
          <w:tcPr>
            <w:tcW w:w="733"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架空层空调机房</w:t>
            </w:r>
          </w:p>
        </w:tc>
        <w:tc>
          <w:tcPr>
            <w:tcW w:w="2707"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1、制冷量、制热量、风量和机外余压不能负偏离，正偏离不限。</w:t>
            </w:r>
          </w:p>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2、风机自带控制柜；</w:t>
            </w:r>
          </w:p>
        </w:tc>
      </w:tr>
      <w:tr>
        <w:tc>
          <w:tcPr>
            <w:tcW w:w="582"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03</w:t>
            </w:r>
          </w:p>
        </w:tc>
        <w:tc>
          <w:tcPr>
            <w:tcW w:w="1134"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组合式空气处理机组</w:t>
            </w:r>
          </w:p>
        </w:tc>
        <w:tc>
          <w:tcPr>
            <w:tcW w:w="2086"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风量：18000m³/h;冷量：139kw；余压：350pa；热量：200kw；回风工况</w:t>
            </w:r>
          </w:p>
        </w:tc>
        <w:tc>
          <w:tcPr>
            <w:tcW w:w="593"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台</w:t>
            </w:r>
          </w:p>
        </w:tc>
        <w:tc>
          <w:tcPr>
            <w:tcW w:w="687"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2</w:t>
            </w:r>
          </w:p>
        </w:tc>
        <w:tc>
          <w:tcPr>
            <w:tcW w:w="733"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四层空调机房</w:t>
            </w:r>
          </w:p>
        </w:tc>
        <w:tc>
          <w:tcPr>
            <w:tcW w:w="2707"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1、制冷量、制热量、风量和机外余压不能负偏离，正偏离不限。</w:t>
            </w:r>
          </w:p>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2、风机自带控制柜；</w:t>
            </w:r>
          </w:p>
        </w:tc>
      </w:tr>
      <w:tr>
        <w:tc>
          <w:tcPr>
            <w:tcW w:w="582"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04</w:t>
            </w:r>
          </w:p>
        </w:tc>
        <w:tc>
          <w:tcPr>
            <w:tcW w:w="1134"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变频离心水泵</w:t>
            </w:r>
          </w:p>
        </w:tc>
        <w:tc>
          <w:tcPr>
            <w:tcW w:w="2086"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流量：120m³/h;扬程：34mH2O</w:t>
            </w:r>
          </w:p>
        </w:tc>
        <w:tc>
          <w:tcPr>
            <w:tcW w:w="593"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台</w:t>
            </w:r>
          </w:p>
        </w:tc>
        <w:tc>
          <w:tcPr>
            <w:tcW w:w="687"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3</w:t>
            </w:r>
          </w:p>
        </w:tc>
        <w:tc>
          <w:tcPr>
            <w:tcW w:w="733"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屋顶设备层</w:t>
            </w:r>
          </w:p>
        </w:tc>
        <w:tc>
          <w:tcPr>
            <w:tcW w:w="2707"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流量、扬程不能负偏离，正偏离不限</w:t>
            </w:r>
          </w:p>
        </w:tc>
      </w:tr>
      <w:tr>
        <w:tc>
          <w:tcPr>
            <w:tcW w:w="582"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05</w:t>
            </w:r>
          </w:p>
        </w:tc>
        <w:tc>
          <w:tcPr>
            <w:tcW w:w="1134"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集、分水器</w:t>
            </w:r>
          </w:p>
        </w:tc>
        <w:tc>
          <w:tcPr>
            <w:tcW w:w="2086"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集水器：DN400 L=2100mm</w:t>
            </w:r>
          </w:p>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分水器：DN400 L=2100mm</w:t>
            </w:r>
          </w:p>
        </w:tc>
        <w:tc>
          <w:tcPr>
            <w:tcW w:w="593"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个</w:t>
            </w:r>
          </w:p>
        </w:tc>
        <w:tc>
          <w:tcPr>
            <w:tcW w:w="687"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2（各一个）</w:t>
            </w:r>
          </w:p>
        </w:tc>
        <w:tc>
          <w:tcPr>
            <w:tcW w:w="733"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屋顶设备层</w:t>
            </w:r>
          </w:p>
        </w:tc>
        <w:tc>
          <w:tcPr>
            <w:tcW w:w="2707"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管径、长度不能负偏离，正偏离不限</w:t>
            </w:r>
          </w:p>
        </w:tc>
      </w:tr>
      <w:tr>
        <w:tc>
          <w:tcPr>
            <w:tcW w:w="582"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06</w:t>
            </w:r>
          </w:p>
        </w:tc>
        <w:tc>
          <w:tcPr>
            <w:tcW w:w="1134"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膨胀水箱</w:t>
            </w:r>
          </w:p>
        </w:tc>
        <w:tc>
          <w:tcPr>
            <w:tcW w:w="2086"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尺寸：1100X1100X1100(H)</w:t>
            </w:r>
          </w:p>
        </w:tc>
        <w:tc>
          <w:tcPr>
            <w:tcW w:w="593"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个</w:t>
            </w:r>
          </w:p>
        </w:tc>
        <w:tc>
          <w:tcPr>
            <w:tcW w:w="687"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1</w:t>
            </w:r>
          </w:p>
        </w:tc>
        <w:tc>
          <w:tcPr>
            <w:tcW w:w="733"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屋顶</w:t>
            </w:r>
          </w:p>
        </w:tc>
        <w:tc>
          <w:tcPr>
            <w:tcW w:w="2707"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长、宽、高尺寸不能负偏离，正偏离不限</w:t>
            </w:r>
          </w:p>
        </w:tc>
      </w:tr>
      <w:tr>
        <w:tc>
          <w:tcPr>
            <w:tcW w:w="582"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07</w:t>
            </w:r>
          </w:p>
        </w:tc>
        <w:tc>
          <w:tcPr>
            <w:tcW w:w="1134"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全效综合水处理器</w:t>
            </w:r>
          </w:p>
        </w:tc>
        <w:tc>
          <w:tcPr>
            <w:tcW w:w="2086"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处理水流量：240m3/h   功率：0.49kw</w:t>
            </w:r>
          </w:p>
        </w:tc>
        <w:tc>
          <w:tcPr>
            <w:tcW w:w="593"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台</w:t>
            </w:r>
          </w:p>
        </w:tc>
        <w:tc>
          <w:tcPr>
            <w:tcW w:w="687"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1</w:t>
            </w:r>
          </w:p>
        </w:tc>
        <w:tc>
          <w:tcPr>
            <w:tcW w:w="733"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屋顶设备层</w:t>
            </w:r>
          </w:p>
        </w:tc>
        <w:tc>
          <w:tcPr>
            <w:tcW w:w="2707"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处理水量不能负偏移，正偏离不限</w:t>
            </w:r>
          </w:p>
        </w:tc>
      </w:tr>
      <w:tr>
        <w:tc>
          <w:tcPr>
            <w:tcW w:w="582"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08</w:t>
            </w:r>
          </w:p>
        </w:tc>
        <w:tc>
          <w:tcPr>
            <w:tcW w:w="1134"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补水泵</w:t>
            </w:r>
          </w:p>
        </w:tc>
        <w:tc>
          <w:tcPr>
            <w:tcW w:w="2086"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流量：1m³/h;扬程：8mH2O；</w:t>
            </w:r>
          </w:p>
        </w:tc>
        <w:tc>
          <w:tcPr>
            <w:tcW w:w="593"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台</w:t>
            </w:r>
          </w:p>
        </w:tc>
        <w:tc>
          <w:tcPr>
            <w:tcW w:w="687"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2</w:t>
            </w:r>
          </w:p>
        </w:tc>
        <w:tc>
          <w:tcPr>
            <w:tcW w:w="733"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屋顶</w:t>
            </w:r>
          </w:p>
        </w:tc>
        <w:tc>
          <w:tcPr>
            <w:tcW w:w="2707" w:type="dxa"/>
            <w:noWrap/>
          </w:tcPr>
          <w:p>
            <w:pPr>
              <w:spacing w:line="440" w:lineRule="exact"/>
              <w:jc w:val="left"/>
              <w:rPr>
                <w:rFonts w:ascii="宋体" w:eastAsia="宋体" w:cs="宋体" w:hint="eastAsia"/>
                <w:color w:val="auto"/>
                <w:sz w:val="24"/>
                <w:highlight w:val="auto"/>
              </w:rPr>
            </w:pPr>
            <w:r>
              <w:rPr>
                <w:rFonts w:ascii="宋体" w:eastAsia="宋体" w:cs="宋体" w:hint="eastAsia"/>
                <w:color w:val="auto"/>
                <w:sz w:val="24"/>
                <w:szCs w:val="24"/>
                <w:highlight w:val="auto"/>
              </w:rPr>
              <w:t>流量、扬程不能负偏离，正偏离不限</w:t>
            </w:r>
          </w:p>
        </w:tc>
      </w:tr>
    </w:tbl>
    <w:p>
      <w:pPr>
        <w:widowControl/>
        <w:jc w:val="left"/>
        <w:rPr>
          <w:rFonts w:ascii="等线" w:cs="等线" w:hAnsi="等线" w:hint="eastAsia"/>
          <w:color w:val="auto"/>
          <w:kern w:val="0"/>
          <w:sz w:val="24"/>
          <w:highlight w:val="auto"/>
        </w:rPr>
      </w:pP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（二）主要技术要求</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1、螺杆式风冷热泵机组</w:t>
      </w:r>
    </w:p>
    <w:p>
      <w:pPr>
        <w:widowControl/>
        <w:ind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（1</w:t>
      </w:r>
      <w:r>
        <w:rPr>
          <w:rFonts w:ascii="等线" w:eastAsia="等线" w:cs="等线" w:hint="eastAsia"/>
          <w:color w:val="auto"/>
          <w:sz w:val="28"/>
          <w:szCs w:val="28"/>
          <w:highlight w:val="auto"/>
        </w:rPr>
        <w:t>）压缩机采用螺杆式压缩机，压缩机具有高效、节能、平稳、安静、运动部件少、使用寿命长的特点。 为保证风冷热泵机组可正常可靠的运行，机组应配备冷媒视液镜。</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（2）水侧换热器为管壳式。换热器的额定工作压力为1.</w:t>
      </w:r>
      <w:r>
        <w:rPr>
          <w:rFonts w:ascii="等线" w:eastAsia="等线" w:cs="等线"/>
          <w:color w:val="auto"/>
          <w:sz w:val="28"/>
          <w:szCs w:val="28"/>
          <w:lang w:val="en-US"/>
          <w:highlight w:val="auto"/>
        </w:rPr>
        <w:t>0</w:t>
      </w:r>
      <w:r>
        <w:rPr>
          <w:rFonts w:ascii="等线" w:eastAsia="等线" w:cs="等线" w:hint="eastAsia"/>
          <w:color w:val="auto"/>
          <w:sz w:val="28"/>
          <w:szCs w:val="28"/>
          <w:highlight w:val="auto"/>
        </w:rPr>
        <w:t>MPa，污垢系数为0.018m2•℃/kW。管壳式换热器应满足压力容器的技术要求，并符合相应的标准。水侧换热器具有防冻电加热保护，当水温过低时，会自动启动防冻保护程序，防止冰冻；当水温达到安全标准时，会自动取消防冻电加热及相应防冻程序。</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(3)</w:t>
      </w:r>
      <w:r>
        <w:rPr>
          <w:rFonts w:ascii="等线" w:eastAsia="等线" w:cs="等线"/>
          <w:color w:val="auto"/>
          <w:sz w:val="28"/>
          <w:szCs w:val="28"/>
          <w:highlight w:val="auto"/>
        </w:rPr>
        <w:t>风机冷凝器风机应为高效螺旋式直驱轴流式风机。风机在出厂前应通过动、静平衡的测试。风机电动机应有足够的过载能力，须适用于380V/3相/50Hz的电力供应。电机的防护等级为IP54，绝缘等级为</w:t>
      </w:r>
      <w:r>
        <w:rPr>
          <w:rFonts w:ascii="等线" w:eastAsia="等线" w:cs="等线" w:hint="eastAsia"/>
          <w:color w:val="auto"/>
          <w:sz w:val="28"/>
          <w:szCs w:val="28"/>
          <w:lang w:eastAsia="zh-CN"/>
          <w:highlight w:val="auto"/>
        </w:rPr>
        <w:t>B</w:t>
      </w:r>
      <w:r>
        <w:rPr>
          <w:rFonts w:ascii="等线" w:eastAsia="等线" w:cs="等线"/>
          <w:color w:val="auto"/>
          <w:sz w:val="28"/>
          <w:szCs w:val="28"/>
          <w:highlight w:val="auto"/>
        </w:rPr>
        <w:t>级。</w:t>
      </w:r>
    </w:p>
    <w:p>
      <w:pPr>
        <w:widowControl/>
        <w:ind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（4</w:t>
      </w:r>
      <w:r>
        <w:rPr>
          <w:rFonts w:ascii="等线" w:eastAsia="等线" w:cs="等线" w:hint="eastAsia"/>
          <w:color w:val="auto"/>
          <w:sz w:val="28"/>
          <w:szCs w:val="28"/>
          <w:highlight w:val="auto"/>
        </w:rPr>
        <w:t xml:space="preserve">）冬季制热运行时，机组应有自动融霜功能，融霜的时间间隔应随室外环境的变化而变换。机组智能除霜，通过控制可减少除霜和避免误除霜，最大限度保持用户舒适性。 </w:t>
      </w:r>
    </w:p>
    <w:p>
      <w:pPr>
        <w:widowControl/>
        <w:ind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（5</w:t>
      </w:r>
      <w:r>
        <w:rPr>
          <w:rFonts w:ascii="等线" w:eastAsia="等线" w:cs="等线" w:hint="eastAsia"/>
          <w:color w:val="auto"/>
          <w:sz w:val="28"/>
          <w:szCs w:val="28"/>
          <w:highlight w:val="auto"/>
        </w:rPr>
        <w:t xml:space="preserve">）机组控制系统 </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①机组控制器为</w:t>
      </w:r>
      <w:r>
        <w:rPr>
          <w:rFonts w:ascii="等线" w:cs="等线" w:hAnsi="等线" w:hint="eastAsia"/>
          <w:color w:val="auto"/>
          <w:sz w:val="28"/>
          <w:szCs w:val="28"/>
          <w:highlight w:val="auto"/>
        </w:rPr>
        <w:t>不小于7寸</w:t>
      </w:r>
      <w:r>
        <w:rPr>
          <w:rFonts w:ascii="等线" w:eastAsia="等线" w:cs="等线" w:hint="eastAsia"/>
          <w:color w:val="auto"/>
          <w:sz w:val="28"/>
          <w:szCs w:val="28"/>
          <w:highlight w:val="auto"/>
        </w:rPr>
        <w:t>中文</w:t>
      </w:r>
      <w:r>
        <w:rPr>
          <w:rFonts w:ascii="等线" w:cs="等线" w:hAnsi="等线" w:hint="eastAsia"/>
          <w:color w:val="auto"/>
          <w:sz w:val="28"/>
          <w:szCs w:val="28"/>
          <w:highlight w:val="auto"/>
        </w:rPr>
        <w:t>彩色触摸</w:t>
      </w:r>
      <w:r>
        <w:rPr>
          <w:rFonts w:ascii="等线" w:eastAsia="等线" w:cs="等线" w:hint="eastAsia"/>
          <w:color w:val="auto"/>
          <w:sz w:val="28"/>
          <w:szCs w:val="28"/>
          <w:highlight w:val="auto"/>
        </w:rPr>
        <w:t xml:space="preserve">显示屏。 </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 xml:space="preserve">②主要功能显示：根据用户负荷变化自动进行加/卸载、机组运行状态显示、常规故障报警显示、压缩机负载的控制、负荷无级调节、故障历史记录等。 </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③主要保护功能：</w:t>
      </w:r>
      <w:r>
        <w:rPr>
          <w:rFonts w:ascii="等线" w:cs="等线" w:hAnsi="等线" w:hint="eastAsia"/>
          <w:color w:val="auto"/>
          <w:sz w:val="28"/>
          <w:szCs w:val="28"/>
          <w:highlight w:val="auto"/>
        </w:rPr>
        <w:t>电压过高</w:t>
      </w:r>
      <w:r>
        <w:rPr>
          <w:rFonts w:ascii="等线" w:eastAsia="等线" w:cs="等线" w:hint="eastAsia"/>
          <w:color w:val="auto"/>
          <w:sz w:val="28"/>
          <w:szCs w:val="28"/>
          <w:highlight w:val="auto"/>
        </w:rPr>
        <w:t>保护、</w:t>
      </w:r>
      <w:r>
        <w:rPr>
          <w:rFonts w:ascii="等线" w:cs="等线" w:hAnsi="等线" w:hint="eastAsia"/>
          <w:color w:val="auto"/>
          <w:sz w:val="28"/>
          <w:szCs w:val="28"/>
          <w:highlight w:val="auto"/>
        </w:rPr>
        <w:t>电压过低</w:t>
      </w:r>
      <w:r>
        <w:rPr>
          <w:rFonts w:ascii="等线" w:eastAsia="等线" w:cs="等线" w:hint="eastAsia"/>
          <w:color w:val="auto"/>
          <w:sz w:val="28"/>
          <w:szCs w:val="28"/>
          <w:highlight w:val="auto"/>
        </w:rPr>
        <w:t>保护、压缩机排气温度过高保护、压缩机过载保护、</w:t>
      </w:r>
      <w:r>
        <w:rPr>
          <w:rFonts w:ascii="等线" w:cs="等线" w:hAnsi="等线" w:hint="eastAsia"/>
          <w:color w:val="auto"/>
          <w:sz w:val="28"/>
          <w:szCs w:val="28"/>
          <w:highlight w:val="auto"/>
        </w:rPr>
        <w:t>压缩机运行故障</w:t>
      </w:r>
      <w:r>
        <w:rPr>
          <w:rFonts w:ascii="等线" w:eastAsia="等线" w:cs="等线" w:hint="eastAsia"/>
          <w:color w:val="auto"/>
          <w:sz w:val="28"/>
          <w:szCs w:val="28"/>
          <w:highlight w:val="auto"/>
        </w:rPr>
        <w:t>、压差过</w:t>
      </w:r>
      <w:r>
        <w:rPr>
          <w:rFonts w:ascii="等线" w:cs="等线" w:hAnsi="等线" w:hint="eastAsia"/>
          <w:color w:val="auto"/>
          <w:sz w:val="28"/>
          <w:szCs w:val="28"/>
          <w:highlight w:val="auto"/>
        </w:rPr>
        <w:t>低</w:t>
      </w:r>
      <w:r>
        <w:rPr>
          <w:rFonts w:ascii="等线" w:eastAsia="等线" w:cs="等线" w:hint="eastAsia"/>
          <w:color w:val="auto"/>
          <w:sz w:val="28"/>
          <w:szCs w:val="28"/>
          <w:highlight w:val="auto"/>
        </w:rPr>
        <w:t>保护、传感器故障、</w:t>
      </w:r>
      <w:r>
        <w:rPr>
          <w:rFonts w:ascii="等线" w:cs="等线" w:hAnsi="等线" w:hint="eastAsia"/>
          <w:color w:val="auto"/>
          <w:sz w:val="28"/>
          <w:szCs w:val="28"/>
          <w:highlight w:val="auto"/>
        </w:rPr>
        <w:t>压缩机电流过大</w:t>
      </w:r>
      <w:r>
        <w:rPr>
          <w:rFonts w:ascii="等线" w:eastAsia="等线" w:cs="等线" w:hint="eastAsia"/>
          <w:color w:val="auto"/>
          <w:sz w:val="28"/>
          <w:szCs w:val="28"/>
          <w:highlight w:val="auto"/>
        </w:rPr>
        <w:t>保护、蒸发器防冻保护，水流量保护等</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④远程控制与通讯要求：具备通讯协议接口，实现集中控制或楼宇自控，实现多台机组的联控。</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2、</w:t>
      </w:r>
      <w:r>
        <w:rPr>
          <w:rFonts w:ascii="等线" w:cs="等线" w:hAnsi="等线" w:hint="eastAsia"/>
          <w:color w:val="auto"/>
          <w:sz w:val="28"/>
          <w:szCs w:val="28"/>
          <w:highlight w:val="auto"/>
        </w:rPr>
        <w:t>组合式</w:t>
      </w:r>
      <w:r>
        <w:rPr>
          <w:rFonts w:ascii="等线" w:eastAsia="等线" w:cs="等线" w:hint="eastAsia"/>
          <w:color w:val="auto"/>
          <w:sz w:val="28"/>
          <w:szCs w:val="28"/>
          <w:highlight w:val="auto"/>
        </w:rPr>
        <w:t xml:space="preserve">空气处理机组 </w:t>
      </w:r>
    </w:p>
    <w:p>
      <w:pPr>
        <w:widowControl/>
        <w:ind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w:t>
      </w:r>
      <w:r>
        <w:rPr>
          <w:rFonts w:ascii="等线" w:eastAsia="等线" w:cs="等线" w:hint="eastAsia"/>
          <w:color w:val="auto"/>
          <w:sz w:val="28"/>
          <w:szCs w:val="28"/>
          <w:highlight w:val="auto"/>
        </w:rPr>
        <w:t xml:space="preserve">1）一般要求 </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① 此次招标范围为生产厂家</w:t>
      </w:r>
      <w:r>
        <w:rPr>
          <w:rFonts w:ascii="等线" w:cs="等线" w:hAnsi="等线" w:hint="eastAsia"/>
          <w:color w:val="auto"/>
          <w:sz w:val="28"/>
          <w:szCs w:val="28"/>
          <w:highlight w:val="auto"/>
        </w:rPr>
        <w:t>原厂生产</w:t>
      </w:r>
      <w:r>
        <w:rPr>
          <w:rFonts w:ascii="等线" w:eastAsia="等线" w:cs="等线" w:hint="eastAsia"/>
          <w:color w:val="auto"/>
          <w:sz w:val="28"/>
          <w:szCs w:val="28"/>
          <w:highlight w:val="auto"/>
        </w:rPr>
        <w:t>风柜，提供由原厂配套的空气过滤器</w:t>
      </w:r>
      <w:r>
        <w:rPr>
          <w:rFonts w:ascii="等线" w:cs="等线" w:hAnsi="等线" w:hint="eastAsia"/>
          <w:color w:val="auto"/>
          <w:sz w:val="28"/>
          <w:szCs w:val="28"/>
          <w:highlight w:val="auto"/>
        </w:rPr>
        <w:t>。</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 xml:space="preserve">②有关设备，无论在运送、储存及安装期间，应采取正确的保护措施，尤其是盘管的翅片和 风柜的外壳，以确保设备在任何情况下不受破损； </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 xml:space="preserve">③ 表冷器盘管允许最大工作压力为1.6MPa； </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④风柜须设有适当的接驳口供冷冻/采暖水管、冷凝水管、送/回风管、电源及控制线接驳。</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⑤功能段至少包含初中效过滤段、盘管段、风机段。</w:t>
      </w:r>
    </w:p>
    <w:p>
      <w:pPr>
        <w:widowControl/>
        <w:ind w:firstLineChars="200" w:firstLine="560"/>
        <w:jc w:val="left"/>
        <w:rPr>
          <w:rFonts w:ascii="等线" w:cs="等线" w:hAnsi="等线" w:hint="eastAsia"/>
          <w:strike/>
          <w:dstrike w:val="0"/>
          <w:color w:val="auto"/>
          <w:sz w:val="28"/>
          <w:szCs w:val="28"/>
          <w:highlight w:val="auto"/>
        </w:rPr>
      </w:pPr>
    </w:p>
    <w:p>
      <w:pPr>
        <w:widowControl/>
        <w:ind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w:t>
      </w:r>
      <w:r>
        <w:rPr>
          <w:rFonts w:ascii="等线" w:eastAsia="等线" w:cs="等线" w:hint="eastAsia"/>
          <w:color w:val="auto"/>
          <w:sz w:val="28"/>
          <w:szCs w:val="28"/>
          <w:highlight w:val="auto"/>
        </w:rPr>
        <w:t xml:space="preserve">2）风机 </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 xml:space="preserve">① 采用高效、低噪音离心风机，叶轮采用镀锌钢板制作；叶轮和轴在制造厂内必须经静平衡和动平衡检测合格。 </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 xml:space="preserve">②轴承需采用优质含油耐磨轴承。 </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 xml:space="preserve">③所有风机均采用直连传动或皮带传动，风机应按原产地所在国有关标准制造； </w:t>
      </w:r>
    </w:p>
    <w:p>
      <w:pPr>
        <w:widowControl/>
        <w:ind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w:t>
      </w:r>
      <w:r>
        <w:rPr>
          <w:rFonts w:ascii="等线" w:eastAsia="等线" w:cs="等线" w:hint="eastAsia"/>
          <w:color w:val="auto"/>
          <w:sz w:val="28"/>
          <w:szCs w:val="28"/>
          <w:highlight w:val="auto"/>
        </w:rPr>
        <w:t xml:space="preserve">3）电机 </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 xml:space="preserve">① 轴承需采用优质含油耐磨轴承； </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 xml:space="preserve">② 标准配用电源为 380/3N/50Hz。 </w:t>
      </w:r>
    </w:p>
    <w:p>
      <w:pPr>
        <w:widowControl/>
        <w:ind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w:t>
      </w:r>
      <w:r>
        <w:rPr>
          <w:rFonts w:ascii="等线" w:eastAsia="等线" w:cs="等线" w:hint="eastAsia"/>
          <w:color w:val="auto"/>
          <w:sz w:val="28"/>
          <w:szCs w:val="28"/>
          <w:highlight w:val="auto"/>
        </w:rPr>
        <w:t xml:space="preserve">4）表冷器 </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 xml:space="preserve">① 表冷器应具有换热性能系数高、空气阻力低、防腐等性能，应采用紫铜管串亲水膜铝翅片经机械胀紧的结构形式，保持其良好的传热效果。 </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 xml:space="preserve">② 分、集水管采用无缝钢管或紫铜管，进出水管采用丝扣或法兰盘连接。 </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③表冷器须在集管最低处设置排水阀，以保证盘管内的水能够彻底排净，防止冬天冻裂。</w:t>
      </w:r>
    </w:p>
    <w:p>
      <w:pPr>
        <w:widowControl/>
        <w:ind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（5</w:t>
      </w:r>
      <w:r>
        <w:rPr>
          <w:rFonts w:ascii="等线" w:eastAsia="等线" w:cs="等线" w:hint="eastAsia"/>
          <w:color w:val="auto"/>
          <w:sz w:val="28"/>
          <w:szCs w:val="28"/>
          <w:highlight w:val="auto"/>
        </w:rPr>
        <w:t>）初中效过滤</w:t>
      </w:r>
      <w:r>
        <w:rPr>
          <w:rFonts w:ascii="等线" w:cs="等线" w:hAnsi="等线" w:hint="eastAsia"/>
          <w:color w:val="auto"/>
          <w:sz w:val="28"/>
          <w:szCs w:val="28"/>
          <w:highlight w:val="auto"/>
        </w:rPr>
        <w:t>段</w:t>
      </w:r>
      <w:r>
        <w:rPr>
          <w:rFonts w:ascii="等线" w:eastAsia="等线" w:cs="等线" w:hint="eastAsia"/>
          <w:color w:val="auto"/>
          <w:sz w:val="28"/>
          <w:szCs w:val="28"/>
          <w:highlight w:val="auto"/>
        </w:rPr>
        <w:t xml:space="preserve"> </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① 初效过滤等级不小于G4,中效过滤等级不小于F7</w:t>
      </w:r>
      <w:r>
        <w:rPr>
          <w:rFonts w:ascii="等线" w:cs="等线" w:hAnsi="等线" w:hint="eastAsia"/>
          <w:color w:val="auto"/>
          <w:sz w:val="28"/>
          <w:szCs w:val="28"/>
          <w:highlight w:val="auto"/>
        </w:rPr>
        <w:t>。</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 xml:space="preserve"> 3、水泵</w:t>
      </w:r>
    </w:p>
    <w:p>
      <w:pPr>
        <w:widowControl/>
        <w:ind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（1）变频离心水泵</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空调循环水泵采用立式离心水泵，工作压力不低于1.6Mpa，试验压力为工作压力的1.5倍。</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①水泵配备变频器，电机为变频电机。</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②额定电压：380V</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③额定频率：50Hz</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④防护等级：IP55</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⑤绝缘等级：F级</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⑥温升等级：B级</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⑦电机符合国家电机能效标准GB18163-2006中的二级能效标准。</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⑧转速：不高于2900r/min</w:t>
      </w:r>
    </w:p>
    <w:p>
      <w:pPr>
        <w:widowControl/>
        <w:ind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（2）补水泵</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①额定电压：380V</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②额定频率：50Hz</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③防护等级：IP55</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④绝缘等级：F级</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⑤温升等级：B级</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⑥电机符合国家标准GB</w:t>
      </w:r>
      <w:r>
        <w:rPr>
          <w:rFonts w:ascii="等线" w:eastAsia="等线" w:cs="等线" w:hint="eastAsia"/>
          <w:color w:val="auto"/>
          <w:sz w:val="28"/>
          <w:szCs w:val="28"/>
          <w:lang w:val="en-US" w:eastAsia="zh-CN"/>
          <w:highlight w:val="auto"/>
        </w:rPr>
        <w:t xml:space="preserve">/T </w:t>
      </w:r>
      <w:r>
        <w:rPr>
          <w:rFonts w:ascii="等线" w:eastAsia="等线" w:cs="等线" w:hint="eastAsia"/>
          <w:color w:val="auto"/>
          <w:sz w:val="28"/>
          <w:szCs w:val="28"/>
          <w:highlight w:val="auto"/>
        </w:rPr>
        <w:t>18163-20</w:t>
      </w:r>
      <w:r>
        <w:rPr>
          <w:rFonts w:ascii="等线" w:eastAsia="等线" w:cs="等线" w:hint="eastAsia"/>
          <w:color w:val="auto"/>
          <w:sz w:val="28"/>
          <w:szCs w:val="28"/>
          <w:lang w:val="en-US" w:eastAsia="zh-CN"/>
          <w:highlight w:val="auto"/>
        </w:rPr>
        <w:t>24</w:t>
      </w:r>
      <w:r>
        <w:rPr>
          <w:rFonts w:ascii="等线" w:eastAsia="等线" w:cs="等线" w:hint="eastAsia"/>
          <w:color w:val="auto"/>
          <w:sz w:val="28"/>
          <w:szCs w:val="28"/>
          <w:highlight w:val="auto"/>
        </w:rPr>
        <w:t>中的</w:t>
      </w:r>
      <w:r>
        <w:rPr>
          <w:rFonts w:ascii="等线" w:eastAsia="等线" w:cs="等线" w:hint="eastAsia"/>
          <w:color w:val="auto"/>
          <w:sz w:val="28"/>
          <w:szCs w:val="28"/>
          <w:lang w:val="en-US" w:eastAsia="zh-CN"/>
          <w:highlight w:val="auto"/>
        </w:rPr>
        <w:t>一</w:t>
      </w:r>
      <w:r>
        <w:rPr>
          <w:rFonts w:ascii="等线" w:eastAsia="等线" w:cs="等线" w:hint="eastAsia"/>
          <w:color w:val="auto"/>
          <w:sz w:val="28"/>
          <w:szCs w:val="28"/>
          <w:highlight w:val="auto"/>
        </w:rPr>
        <w:t>级能效标准。</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⑦转速：不高于2900r/min</w:t>
      </w:r>
    </w:p>
    <w:p>
      <w:pPr>
        <w:widowControl/>
        <w:ind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4、全效综合水处理器</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全效综合水处理器具备杀菌、灭藻、除垢、防腐等综合功能，处理后水质指标（浊度、细菌总数、总硬度等）符合</w:t>
      </w:r>
      <w:r>
        <w:rPr>
          <w:rFonts w:ascii="等线" w:cs="等线" w:hAnsi="等线" w:hint="eastAsia"/>
          <w:color w:val="auto"/>
          <w:sz w:val="28"/>
          <w:szCs w:val="28"/>
          <w:highlight w:val="auto"/>
        </w:rPr>
        <w:t>空调系统冷热水水质</w:t>
      </w:r>
      <w:r>
        <w:rPr>
          <w:rFonts w:ascii="等线" w:eastAsia="等线" w:cs="等线" w:hint="eastAsia"/>
          <w:color w:val="auto"/>
          <w:sz w:val="28"/>
          <w:szCs w:val="28"/>
          <w:highlight w:val="auto"/>
        </w:rPr>
        <w:t>要求</w:t>
      </w:r>
      <w:r>
        <w:rPr>
          <w:rFonts w:ascii="等线" w:cs="等线" w:hAnsi="等线" w:hint="eastAsia"/>
          <w:color w:val="auto"/>
          <w:sz w:val="28"/>
          <w:szCs w:val="28"/>
          <w:highlight w:val="auto"/>
        </w:rPr>
        <w:t>。</w:t>
      </w:r>
    </w:p>
    <w:p>
      <w:pPr>
        <w:widowControl/>
        <w:numPr>
          <w:ilvl w:val="0"/>
          <w:numId w:val="1"/>
        </w:numPr>
        <w:ind w:left="0"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膨胀水箱</w:t>
      </w:r>
    </w:p>
    <w:p>
      <w:pPr>
        <w:widowControl/>
        <w:ind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膨胀水箱</w:t>
      </w:r>
      <w:r>
        <w:rPr>
          <w:rFonts w:ascii="等线" w:eastAsia="等线" w:cs="等线" w:hint="eastAsia"/>
          <w:color w:val="auto"/>
          <w:sz w:val="28"/>
          <w:szCs w:val="28"/>
          <w:highlight w:val="auto"/>
        </w:rPr>
        <w:t>箱体材质应选用</w:t>
      </w:r>
      <w:r>
        <w:rPr>
          <w:rFonts w:ascii="等线" w:eastAsia="等线" w:cs="等线" w:hint="eastAsia"/>
          <w:color w:val="auto"/>
          <w:sz w:val="28"/>
          <w:szCs w:val="28"/>
          <w:lang w:val="en-US" w:eastAsia="zh-CN"/>
          <w:highlight w:val="auto"/>
        </w:rPr>
        <w:t>sus 304</w:t>
      </w:r>
      <w:r>
        <w:rPr>
          <w:rFonts w:ascii="等线" w:cs="等线" w:hAnsi="等线" w:hint="eastAsia"/>
          <w:color w:val="auto"/>
          <w:sz w:val="28"/>
          <w:szCs w:val="28"/>
          <w:highlight w:val="auto"/>
        </w:rPr>
        <w:t>不锈钢，板厚≥1.5mm，必配膨胀管、溢流管、排污管、液位计接口，顶部设带1mm 滤网透气孔，底部坡度≥1% 便于排污。</w:t>
      </w:r>
    </w:p>
    <w:p>
      <w:pPr>
        <w:widowControl/>
        <w:numPr>
          <w:ilvl w:val="0"/>
          <w:numId w:val="1"/>
        </w:numPr>
        <w:ind w:left="0"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集分水器采用优质碳钢制作，工作压力不小于1.6Mpa，内外做防腐处理。</w:t>
      </w:r>
    </w:p>
    <w:p>
      <w:pPr>
        <w:widowControl/>
        <w:numPr>
          <w:ilvl w:val="0"/>
          <w:numId w:val="1"/>
        </w:numPr>
        <w:ind w:left="0"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管道及阀门</w:t>
      </w:r>
    </w:p>
    <w:p>
      <w:pPr>
        <w:widowControl/>
        <w:ind w:firstLineChars="200" w:firstLine="560"/>
        <w:jc w:val="left"/>
        <w:rPr>
          <w:rFonts w:ascii="等线" w:cs="等线" w:hAnsi="等线" w:hint="eastAsia"/>
          <w:color w:val="auto"/>
          <w:sz w:val="28"/>
          <w:szCs w:val="28"/>
          <w:highlight w:val="auto"/>
        </w:rPr>
      </w:pPr>
      <w:r>
        <w:rPr>
          <w:rFonts w:ascii="等线" w:eastAsia="等线" w:cs="等线"/>
          <w:color w:val="auto"/>
          <w:sz w:val="28"/>
          <w:szCs w:val="28"/>
          <w:highlight w:val="auto"/>
        </w:rPr>
        <w:t>所使用的材料必须符合设计文件要求</w:t>
      </w:r>
      <w:r>
        <w:rPr>
          <w:rFonts w:ascii="等线" w:cs="等线" w:hAnsi="等线" w:hint="eastAsia"/>
          <w:color w:val="auto"/>
          <w:sz w:val="28"/>
          <w:szCs w:val="28"/>
          <w:highlight w:val="auto"/>
        </w:rPr>
        <w:t>。</w:t>
      </w:r>
    </w:p>
    <w:p>
      <w:pPr>
        <w:widowControl/>
        <w:ind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（1）管道：</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①</w:t>
      </w:r>
      <w:r>
        <w:rPr>
          <w:rFonts w:ascii="等线" w:eastAsia="等线" w:cs="等线"/>
          <w:color w:val="auto"/>
          <w:sz w:val="28"/>
          <w:szCs w:val="28"/>
          <w:highlight w:val="auto"/>
        </w:rPr>
        <w:t>空调水系统最大工作压力为1.</w:t>
      </w:r>
      <w:r>
        <w:rPr>
          <w:rFonts w:ascii="等线" w:eastAsia="等线" w:cs="等线"/>
          <w:color w:val="auto"/>
          <w:sz w:val="28"/>
          <w:szCs w:val="28"/>
          <w:lang w:val="en-US"/>
          <w:highlight w:val="auto"/>
        </w:rPr>
        <w:t>0</w:t>
      </w:r>
      <w:r>
        <w:rPr>
          <w:rFonts w:ascii="等线" w:eastAsia="等线" w:cs="等线"/>
          <w:color w:val="auto"/>
          <w:sz w:val="28"/>
          <w:szCs w:val="28"/>
          <w:highlight w:val="auto"/>
        </w:rPr>
        <w:t>MPa。</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②</w:t>
      </w:r>
      <w:r>
        <w:rPr>
          <w:rFonts w:ascii="等线" w:eastAsia="等线" w:cs="等线"/>
          <w:color w:val="auto"/>
          <w:sz w:val="28"/>
          <w:szCs w:val="28"/>
          <w:highlight w:val="auto"/>
        </w:rPr>
        <w:t>空调水管，</w:t>
      </w:r>
      <w:r>
        <w:rPr>
          <w:rFonts w:ascii="等线" w:eastAsia="等线" w:cs="等线" w:hint="eastAsia"/>
          <w:color w:val="auto"/>
          <w:sz w:val="28"/>
          <w:szCs w:val="28"/>
          <w:lang w:val="zh-CN"/>
          <w:highlight w:val="auto"/>
        </w:rPr>
        <w:t>当管径小于等于DN80时，采用热镀镀锌钢管；当管径大于DN80时采用热轧无缝钢管（防腐防锈处理）。空调冷凝水排水管采用难燃UPVC管。</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③</w:t>
      </w:r>
      <w:r>
        <w:rPr>
          <w:rFonts w:ascii="等线" w:eastAsia="等线" w:cs="等线"/>
          <w:color w:val="auto"/>
          <w:sz w:val="28"/>
          <w:szCs w:val="28"/>
          <w:highlight w:val="auto"/>
        </w:rPr>
        <w:t>管道连接：镀锌钢管均采用螺纹连接。无缝钢管的连接，在安装阀门等需拆除管件处，管道采用法兰连接；其它不需拆卸处的管道连接，均采用焊接。</w:t>
      </w:r>
    </w:p>
    <w:p>
      <w:pPr>
        <w:widowControl/>
        <w:ind w:firstLineChars="100" w:firstLine="28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（2）阀门：</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①</w:t>
      </w:r>
      <w:r>
        <w:rPr>
          <w:rFonts w:ascii="等线" w:eastAsia="等线" w:cs="等线"/>
          <w:color w:val="auto"/>
          <w:sz w:val="28"/>
          <w:szCs w:val="28"/>
          <w:highlight w:val="auto"/>
        </w:rPr>
        <w:t>阀门型号、规格、耐压强度和严密性试验结果应符合设计及有关规范、标准要求。所有阀门及管道配件的承压为1.6MPa。外观良好、无锈斑；</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②</w:t>
      </w:r>
      <w:r>
        <w:rPr>
          <w:rFonts w:ascii="等线" w:eastAsia="等线" w:cs="等线"/>
          <w:color w:val="auto"/>
          <w:sz w:val="28"/>
          <w:szCs w:val="28"/>
          <w:highlight w:val="auto"/>
        </w:rPr>
        <w:t>阀门的铭牌应符合现行国家标准《通用阀门标志》</w:t>
      </w:r>
      <w:r>
        <w:rPr>
          <w:rFonts w:ascii="等线" w:eastAsia="等线" w:cs="等线" w:hint="eastAsia"/>
          <w:color w:val="auto"/>
          <w:sz w:val="28"/>
          <w:szCs w:val="28"/>
          <w:highlight w:val="auto"/>
        </w:rPr>
        <w:t>（</w:t>
      </w:r>
      <w:r>
        <w:rPr>
          <w:rFonts w:ascii="等线" w:eastAsia="等线" w:cs="等线"/>
          <w:color w:val="auto"/>
          <w:sz w:val="28"/>
          <w:szCs w:val="28"/>
          <w:highlight w:val="auto"/>
        </w:rPr>
        <w:t>GB12220</w:t>
      </w:r>
      <w:r>
        <w:rPr>
          <w:rFonts w:ascii="等线" w:eastAsia="等线" w:cs="等线" w:hint="eastAsia"/>
          <w:color w:val="auto"/>
          <w:sz w:val="28"/>
          <w:szCs w:val="28"/>
          <w:highlight w:val="auto"/>
        </w:rPr>
        <w:t>）</w:t>
      </w:r>
      <w:r>
        <w:rPr>
          <w:rFonts w:ascii="等线" w:eastAsia="等线" w:cs="等线"/>
          <w:color w:val="auto"/>
          <w:sz w:val="28"/>
          <w:szCs w:val="28"/>
          <w:highlight w:val="auto"/>
        </w:rPr>
        <w:t>的规定。</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③</w:t>
      </w:r>
      <w:r>
        <w:rPr>
          <w:rFonts w:ascii="等线" w:eastAsia="等线" w:cs="等线"/>
          <w:color w:val="auto"/>
          <w:sz w:val="28"/>
          <w:szCs w:val="28"/>
          <w:highlight w:val="auto"/>
        </w:rPr>
        <w:t>阀杆与阀体结合部位不渗漏，采用优质密封材料（优质橡胶密封或不锈钢材料），严禁使用再生橡胶，具有较好的抗老化和耐磨性。</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④</w:t>
      </w:r>
      <w:r>
        <w:rPr>
          <w:rFonts w:ascii="等线" w:eastAsia="等线" w:cs="等线"/>
          <w:color w:val="auto"/>
          <w:sz w:val="28"/>
          <w:szCs w:val="28"/>
          <w:highlight w:val="auto"/>
        </w:rPr>
        <w:t>静态平衡阀出厂前须由制造厂完成调校及测试，并提供原厂的检测报告。</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⑤</w:t>
      </w:r>
      <w:r>
        <w:rPr>
          <w:rFonts w:ascii="等线" w:eastAsia="等线" w:cs="等线"/>
          <w:color w:val="auto"/>
          <w:sz w:val="28"/>
          <w:szCs w:val="28"/>
          <w:highlight w:val="auto"/>
        </w:rPr>
        <w:t>所有供本工程使用的阀门和配件均必须为不含石棉物质的产品。</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⑥</w:t>
      </w:r>
      <w:r>
        <w:rPr>
          <w:rFonts w:ascii="等线" w:eastAsia="等线" w:cs="等线"/>
          <w:color w:val="auto"/>
          <w:sz w:val="28"/>
          <w:szCs w:val="28"/>
          <w:highlight w:val="auto"/>
        </w:rPr>
        <w:t>流通介质为洁净水，介质温度0-50℃。</w:t>
      </w:r>
    </w:p>
    <w:p>
      <w:pPr>
        <w:widowControl/>
        <w:numPr>
          <w:ilvl w:val="0"/>
          <w:numId w:val="1"/>
        </w:numPr>
        <w:ind w:left="0"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机房群控系统</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空调风冷热泵冷热水机组群控系统，设置群控柜，系统具备：监视、控制、数据管理、通讯、安全保障等功能。具体具有以下功能：</w:t>
      </w:r>
    </w:p>
    <w:p>
      <w:pPr>
        <w:widowControl/>
        <w:ind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（1）</w:t>
      </w:r>
      <w:r>
        <w:rPr>
          <w:rFonts w:ascii="等线" w:eastAsia="等线" w:cs="等线" w:hint="eastAsia"/>
          <w:color w:val="auto"/>
          <w:sz w:val="28"/>
          <w:szCs w:val="28"/>
          <w:highlight w:val="auto"/>
        </w:rPr>
        <w:t>智能化控制功能，能一键全自动运行、单组设备自动运行、单个设备手动运行、制冷模式与制热模式切换功能。</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（2）节能控制功能，系统根据末端负荷变化，自动调整机组单元运行组数，满足末端供冷 / 供热要求同时保证系统高效运行。根据总管温度或压力变化，自动调节水泵运行频率，保证系统高效节能。</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（3）定时启停功能：系统提供定时设置，可自定义系统开启与关闭的时间。</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（4）设备优先级排序功能：可根据需求手动或自动选择设备使用优先级。 可自动根据设备序号、设备 运行时间及故障状态，自动优先运行状态良好的设备。</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（5）设备轮循功能：平衡各设备之间的累计运行时间，实现设备的自动轮循，均衡磨损，降低设备的故障率，延长设备寿命。</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（6）数据查询功能：机组、水泵及传感器数据参数记录，包括： 机组进 / 出水温度、室外环境温度、水泵频率、 总管供回水温度、供回水压力、流量及制冷 / 制热量。</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（7）信息记录管理功能：设备故障记录，包括：机组故障、水泵故障、 阀门故障和传感器故障等故障信息记录。设备运行日志，包括：设备操作记录和设 备运行状态记录。</w:t>
      </w:r>
    </w:p>
    <w:p>
      <w:pPr>
        <w:widowControl/>
        <w:ind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9</w:t>
      </w:r>
      <w:r>
        <w:rPr>
          <w:rFonts w:ascii="等线" w:eastAsia="等线" w:cs="等线" w:hint="eastAsia"/>
          <w:color w:val="auto"/>
          <w:sz w:val="28"/>
          <w:szCs w:val="28"/>
          <w:highlight w:val="auto"/>
        </w:rPr>
        <w:t xml:space="preserve">、系统要求 </w:t>
      </w:r>
    </w:p>
    <w:p>
      <w:pPr>
        <w:widowControl/>
        <w:ind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w:t>
      </w:r>
      <w:r>
        <w:rPr>
          <w:rFonts w:ascii="等线" w:eastAsia="等线" w:cs="等线" w:hint="eastAsia"/>
          <w:color w:val="auto"/>
          <w:sz w:val="28"/>
          <w:szCs w:val="28"/>
          <w:highlight w:val="auto"/>
        </w:rPr>
        <w:t xml:space="preserve">1）本次供货产品是未使用、正规渠道的全新产品。 </w:t>
      </w:r>
    </w:p>
    <w:p>
      <w:pPr>
        <w:widowControl/>
        <w:ind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w:t>
      </w:r>
      <w:r>
        <w:rPr>
          <w:rFonts w:ascii="等线" w:eastAsia="等线" w:cs="等线" w:hint="eastAsia"/>
          <w:color w:val="auto"/>
          <w:sz w:val="28"/>
          <w:szCs w:val="28"/>
          <w:highlight w:val="auto"/>
        </w:rPr>
        <w:t xml:space="preserve">2）投标人应保证，买方在中华人民共和国使用该货物或货物的任何一部分时，免受第三方提出的 侵犯其专利权、商标权或其它知识产权的起诉。 </w:t>
      </w:r>
    </w:p>
    <w:p>
      <w:pPr>
        <w:widowControl/>
        <w:ind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w:t>
      </w:r>
      <w:r>
        <w:rPr>
          <w:rFonts w:ascii="等线" w:eastAsia="等线" w:cs="等线" w:hint="eastAsia"/>
          <w:color w:val="auto"/>
          <w:sz w:val="28"/>
          <w:szCs w:val="28"/>
          <w:highlight w:val="auto"/>
        </w:rPr>
        <w:t>3）投标人应保证所提供的</w:t>
      </w:r>
      <w:r>
        <w:rPr>
          <w:rFonts w:ascii="等线" w:cs="等线" w:hAnsi="等线" w:hint="eastAsia"/>
          <w:color w:val="auto"/>
          <w:sz w:val="28"/>
          <w:szCs w:val="28"/>
          <w:highlight w:val="auto"/>
        </w:rPr>
        <w:t>螺杆式</w:t>
      </w:r>
      <w:r>
        <w:rPr>
          <w:rFonts w:ascii="等线" w:eastAsia="等线" w:cs="等线" w:hint="eastAsia"/>
          <w:color w:val="auto"/>
          <w:sz w:val="28"/>
          <w:szCs w:val="28"/>
          <w:highlight w:val="auto"/>
        </w:rPr>
        <w:t>冷</w:t>
      </w:r>
      <w:r>
        <w:rPr>
          <w:rFonts w:ascii="等线" w:cs="等线" w:hAnsi="等线" w:hint="eastAsia"/>
          <w:color w:val="auto"/>
          <w:sz w:val="28"/>
          <w:szCs w:val="28"/>
          <w:highlight w:val="auto"/>
        </w:rPr>
        <w:t>热</w:t>
      </w:r>
      <w:r>
        <w:rPr>
          <w:rFonts w:ascii="等线" w:eastAsia="等线" w:cs="等线" w:hint="eastAsia"/>
          <w:color w:val="auto"/>
          <w:sz w:val="28"/>
          <w:szCs w:val="28"/>
          <w:highlight w:val="auto"/>
        </w:rPr>
        <w:t>水机组</w:t>
      </w:r>
      <w:r>
        <w:rPr>
          <w:rFonts w:ascii="等线" w:cs="等线" w:hAnsi="等线" w:hint="eastAsia"/>
          <w:color w:val="auto"/>
          <w:sz w:val="28"/>
          <w:szCs w:val="28"/>
          <w:highlight w:val="auto"/>
        </w:rPr>
        <w:t>、组合式空调处理机组、水泵</w:t>
      </w:r>
      <w:r>
        <w:rPr>
          <w:rFonts w:ascii="等线" w:eastAsia="等线" w:cs="等线" w:hint="eastAsia"/>
          <w:color w:val="auto"/>
          <w:sz w:val="28"/>
          <w:szCs w:val="28"/>
          <w:highlight w:val="auto"/>
        </w:rPr>
        <w:t xml:space="preserve">能满足如下质量要求： </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 xml:space="preserve">①投标人提供设备的制造标准及技术规范等有关资料必须符合国家现行的有关标准及规范要求。 </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 xml:space="preserve">②设备的电气、仪器仪表应符合国家现行标准。 </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 xml:space="preserve">③投标人应在投标文件中列明机组的主要部件（如压缩机、电机）的产地清单。 </w:t>
      </w:r>
    </w:p>
    <w:p>
      <w:pPr>
        <w:widowControl/>
        <w:ind w:firstLineChars="200" w:firstLine="560"/>
        <w:jc w:val="left"/>
        <w:rPr>
          <w:rFonts w:ascii="等线" w:cs="等线" w:hAnsi="等线" w:hint="eastAsia"/>
          <w:color w:val="auto"/>
          <w:sz w:val="28"/>
          <w:szCs w:val="28"/>
          <w:highlight w:val="auto"/>
        </w:rPr>
      </w:pPr>
      <w:r>
        <w:rPr>
          <w:rFonts w:ascii="等线" w:eastAsia="等线" w:cs="等线" w:hint="eastAsia"/>
          <w:color w:val="auto"/>
          <w:sz w:val="28"/>
          <w:szCs w:val="28"/>
          <w:highlight w:val="auto"/>
        </w:rPr>
        <w:t>④投标人必须保证所供产品在噪音、废气排放等方面符合国家现行的有关环保标准。</w:t>
      </w:r>
    </w:p>
    <w:p>
      <w:pPr>
        <w:widowControl/>
        <w:ind w:firstLineChars="200" w:firstLine="560"/>
        <w:jc w:val="left"/>
        <w:rPr>
          <w:rFonts w:ascii="等线" w:cs="等线" w:hAnsi="等线" w:hint="eastAsia"/>
          <w:color w:val="auto"/>
          <w:sz w:val="28"/>
          <w:szCs w:val="28"/>
          <w:highlight w:val="auto"/>
        </w:rPr>
      </w:pPr>
      <w:r>
        <w:rPr>
          <w:rFonts w:ascii="等线" w:cs="等线" w:hAnsi="等线" w:hint="eastAsia"/>
          <w:color w:val="auto"/>
          <w:sz w:val="28"/>
          <w:szCs w:val="28"/>
          <w:highlight w:val="auto"/>
        </w:rPr>
        <w:t>（4）项目中</w:t>
      </w:r>
      <w:r>
        <w:rPr>
          <w:rFonts w:ascii="等线" w:eastAsia="等线" w:cs="等线"/>
          <w:color w:val="auto"/>
          <w:sz w:val="28"/>
          <w:szCs w:val="28"/>
          <w:highlight w:val="auto"/>
        </w:rPr>
        <w:t>所使用的材料必须符合设计文件要求</w:t>
      </w:r>
      <w:r>
        <w:rPr>
          <w:rFonts w:ascii="等线" w:cs="等线" w:hAnsi="等线" w:hint="eastAsia"/>
          <w:color w:val="auto"/>
          <w:sz w:val="28"/>
          <w:szCs w:val="28"/>
          <w:highlight w:val="auto"/>
        </w:rPr>
        <w:t>。</w:t>
      </w:r>
    </w:p>
    <w:p>
      <w:pPr>
        <w:widowControl/>
        <w:ind w:firstLineChars="200" w:firstLine="560"/>
        <w:jc w:val="left"/>
        <w:rPr>
          <w:rFonts w:ascii="等线" w:cs="等线" w:hAnsi="等线" w:hint="eastAsia"/>
          <w:color w:val="auto"/>
          <w:sz w:val="28"/>
          <w:szCs w:val="28"/>
          <w:highlight w:val="auto"/>
        </w:rPr>
      </w:pPr>
    </w:p>
    <w:p>
      <w:pPr>
        <w:kinsoku w:val="0"/>
        <w:autoSpaceDE w:val="0"/>
        <w:autoSpaceDN w:val="0"/>
        <w:adjustRightInd w:val="0"/>
        <w:snapToGrid w:val="0"/>
        <w:spacing w:line="360" w:lineRule="auto"/>
        <w:ind w:right="135"/>
        <w:textAlignment w:val="baseline"/>
        <w:rPr>
          <w:rFonts w:ascii="宋体" w:cs="仿宋" w:hint="eastAsia"/>
          <w:b/>
          <w:color w:val="auto"/>
          <w:sz w:val="24"/>
          <w:szCs w:val="24"/>
          <w:highlight w:val="auto"/>
        </w:rPr>
        <w:sectPr>
          <w:headerReference w:type="default" r:id="rId2"/>
          <w:footerReference w:type="default" r:id="rId3"/>
          <w:pgSz w:w="11906" w:h="16838"/>
          <w:pgMar w:top="1247" w:right="1417" w:bottom="1702" w:left="1417" w:header="851" w:footer="992" w:gutter="0"/>
          <w:docGrid w:linePitch="312" w:charSpace="0"/>
        </w:sectPr>
      </w:pPr>
      <w:r>
        <w:rPr>
          <w:rFonts w:ascii="宋体" w:cs="宋体" w:hint="eastAsia"/>
          <w:b/>
          <w:bCs/>
          <w:color w:val="auto"/>
          <w:spacing w:val="5"/>
          <w:sz w:val="24"/>
          <w:szCs w:val="24"/>
          <w:highlight w:val="auto"/>
        </w:rPr>
        <w:t>投标人须完全响应本项目</w:t>
      </w:r>
      <w:r>
        <w:rPr>
          <w:rFonts w:ascii="宋体" w:cs="仿宋" w:hint="eastAsia"/>
          <w:b/>
          <w:color w:val="auto"/>
          <w:sz w:val="24"/>
          <w:szCs w:val="24"/>
          <w:highlight w:val="auto"/>
        </w:rPr>
        <w:t>技术需求</w:t>
      </w:r>
      <w:r>
        <w:rPr>
          <w:rFonts w:ascii="宋体" w:cs="宋体" w:hint="eastAsia"/>
          <w:b/>
          <w:bCs/>
          <w:color w:val="auto"/>
          <w:sz w:val="24"/>
          <w:szCs w:val="24"/>
          <w:highlight w:val="auto"/>
        </w:rPr>
        <w:t>，否则作无效投标处理。</w:t>
      </w:r>
    </w:p>
    <w:p>
      <w:pPr>
        <w:spacing w:afterLines="50" w:after="156" w:line="500" w:lineRule="exact"/>
        <w:outlineLvl w:val="2"/>
        <w:rPr>
          <w:rFonts w:ascii="宋体" w:cs="仿宋" w:hint="eastAsia"/>
          <w:b/>
          <w:color w:val="auto"/>
          <w:sz w:val="24"/>
          <w:szCs w:val="24"/>
          <w:highlight w:val="auto"/>
        </w:rPr>
      </w:pPr>
      <w:r>
        <w:rPr>
          <w:rFonts w:ascii="宋体" w:cs="仿宋" w:hint="eastAsia"/>
          <w:b/>
          <w:color w:val="auto"/>
          <w:sz w:val="24"/>
          <w:szCs w:val="24"/>
          <w:highlight w:val="auto"/>
        </w:rPr>
        <w:t>（二）商务条款</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1、设备安装期限：本项目为交钥匙项目，以合同约定的时间为准。</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 xml:space="preserve">2、安装地点： </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3、合同价款：本合同价款包含拆除费（按采购人要求搬运至指定地点）、搬运费、新设备运输费、安装调试费、验收费、机房改造费用及税费等一切费用。</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4、合同设备运输：投标人负责运输，运输费及保险费计入总价。</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5、付款方式</w:t>
      </w:r>
    </w:p>
    <w:p>
      <w:pPr>
        <w:spacing w:line="460" w:lineRule="exact"/>
        <w:ind w:firstLineChars="200" w:firstLine="480"/>
        <w:rPr>
          <w:rFonts w:ascii="宋体" w:cs="宋体" w:hint="eastAsia"/>
          <w:bCs/>
          <w:color w:val="auto"/>
          <w:sz w:val="24"/>
          <w:szCs w:val="24"/>
          <w:highlight w:val="auto"/>
        </w:rPr>
      </w:pPr>
      <w:r>
        <w:rPr>
          <w:rFonts w:ascii="宋体" w:cs="宋体" w:hint="eastAsia"/>
          <w:bCs/>
          <w:color w:val="auto"/>
          <w:sz w:val="24"/>
          <w:szCs w:val="24"/>
          <w:highlight w:val="auto"/>
        </w:rPr>
        <w:t>履约保证金：合同签订后5日内，中标投标人向采购人支付合同总价的10%作为履约保证金，履约保证金在中标投标人履行完合同约定的权利义务事项后退还。</w:t>
      </w:r>
    </w:p>
    <w:p>
      <w:pPr>
        <w:spacing w:line="460" w:lineRule="exact"/>
        <w:ind w:firstLineChars="200" w:firstLine="480"/>
        <w:rPr>
          <w:rFonts w:ascii="宋体" w:cs="宋体"/>
          <w:bCs/>
          <w:color w:val="auto"/>
          <w:sz w:val="24"/>
          <w:szCs w:val="24"/>
          <w:highlight w:val="auto"/>
        </w:rPr>
      </w:pPr>
      <w:r>
        <w:rPr>
          <w:rFonts w:ascii="宋体" w:cs="宋体" w:hint="eastAsia"/>
          <w:bCs/>
          <w:color w:val="auto"/>
          <w:sz w:val="24"/>
          <w:szCs w:val="24"/>
          <w:highlight w:val="auto"/>
        </w:rPr>
        <w:t>付款方式：合同签订后15个工作日内，支付合同总价款的30%（包含安全文明施工费）；所有货物运送到指定地点后15个工作日内，付款至合同总价款的80%；设备调试、验收合格后15个工作日内，付款至合同总价款的85%；项目结算审计后15个工作日内，付款至结算审核价款的100%。</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6、投标人完成所需空调的拆除、设计、制造、供应、包装、运输、安装、调试、试运行、验收、工程垃圾外运，24个月质保期及保养期。</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7、投标人负责按招标文件规定的安装现场进行设备的吊装、搬运、安装、调试及试运行。安装材料由供货方包干解决，其费用计入投标总价中。</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8、安装调试完毕后，由投标人、采购人和设备使用当地的质检部门按相应最新的空调验收标准进行检测、验收，最终验收合格后，进入质量保证期。</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9、投标人负责施工现场的安全管理，需对对施工现场、货物堆放处进行围档，保证施工现场及周边的安全防护及环境卫生，如施工人员、周边行人因工地原因出现安全问题由中标方负全责。</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10、售后服务</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（1）质保期内非人为故障，投标人负责维修或更换。</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（2）质保期后提供终身有偿服务及软件升级。</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（3）提供操作维护培训（至少2名管理人员）。</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11、违约责任</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（1）投标人逾期交货或安装，按每日万分之五支付违约金（上限15%）；逾期超20日，采购人可解除合同并要求30%违约金。</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（2）采购人逾期付款，按同等标准支付违约金。</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不可抗力免责。</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12、合同变更与解除：合同变更需双方书面同意，并签署补充协议。单方违约解除合同，违约方支付总价30%违约金。</w:t>
      </w:r>
    </w:p>
    <w:p>
      <w:pPr>
        <w:kinsoku w:val="0"/>
        <w:autoSpaceDE w:val="0"/>
        <w:autoSpaceDN w:val="0"/>
        <w:adjustRightInd w:val="0"/>
        <w:snapToGrid w:val="0"/>
        <w:spacing w:line="360" w:lineRule="auto"/>
        <w:ind w:right="135" w:firstLine="459"/>
        <w:textAlignment w:val="baseline"/>
        <w:rPr>
          <w:rFonts w:ascii="宋体" w:cs="宋体" w:hint="eastAsia"/>
          <w:b/>
          <w:bCs/>
          <w:color w:val="auto"/>
          <w:spacing w:val="5"/>
          <w:sz w:val="24"/>
          <w:szCs w:val="24"/>
          <w:highlight w:val="auto"/>
        </w:rPr>
      </w:pPr>
    </w:p>
    <w:p>
      <w:pPr>
        <w:kinsoku w:val="0"/>
        <w:autoSpaceDE w:val="0"/>
        <w:autoSpaceDN w:val="0"/>
        <w:adjustRightInd w:val="0"/>
        <w:snapToGrid w:val="0"/>
        <w:spacing w:line="360" w:lineRule="auto"/>
        <w:ind w:right="135" w:firstLine="459"/>
        <w:textAlignment w:val="baseline"/>
      </w:pPr>
      <w:r>
        <w:rPr>
          <w:rFonts w:ascii="宋体" w:cs="宋体" w:hint="eastAsia"/>
          <w:b/>
          <w:bCs/>
          <w:color w:val="auto"/>
          <w:spacing w:val="5"/>
          <w:sz w:val="24"/>
          <w:szCs w:val="24"/>
          <w:highlight w:val="auto"/>
        </w:rPr>
        <w:t>投标人须完全响应本项目</w:t>
      </w:r>
      <w:r>
        <w:rPr>
          <w:rFonts w:ascii="宋体" w:cs="宋体" w:hint="eastAsia"/>
          <w:b/>
          <w:bCs/>
          <w:color w:val="auto"/>
          <w:sz w:val="24"/>
          <w:szCs w:val="24"/>
          <w:highlight w:val="auto"/>
        </w:rPr>
        <w:t>商务条款，否则作无效投标处理。</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仿宋">
    <w:panose1 w:val="02010609060101010101"/>
    <w:charset w:val="86"/>
    <w:family w:val="modern"/>
    <w:pitch w:val="variable"/>
    <w:sig w:usb0="800002BF" w:usb1="38CF7CFA" w:usb2="00000016" w:usb3="00000000" w:csb0="00040001" w:csb1="00000000"/>
  </w:font>
  <w:font w:name="等线">
    <w:altName w:val="Arial Unicode MS"/>
    <w:panose1 w:val="02010600030101010101"/>
    <w:charset w:val="86"/>
    <w:family w:val="auto"/>
    <w:pitch w:val="variable"/>
    <w:sig w:usb0="A00002BF" w:usb1="38CF7CFA" w:usb2="00000016" w:usb3="00000000" w:csb0="0004000F" w:csb1="00000000"/>
  </w:font>
  <w:font w:name="Arial">
    <w:panose1 w:val="020B0604020202020204"/>
    <w:charset w:val="01"/>
    <w:family w:val="swiss"/>
    <w:pitch w:val="variable"/>
    <w:sig w:usb0="E0002EFF" w:usb1="C000785B" w:usb2="00000009" w:usb3="00000000" w:csb0="400001FF" w:csb1="FFFF0000"/>
  </w:font>
  <w:font w:name="宋体">
    <w:panose1 w:val="02010600030101010101"/>
    <w:charset w:val="86"/>
    <w:family w:val="auto"/>
    <w:pitch w:val="variable"/>
    <w:sig w:usb0="00000203" w:usb1="288F0000" w:usb2="00000006" w:usb3="00000000" w:csb0="00040001" w:csb1="00000000"/>
  </w:font>
  <w:font w:name="Times New Roman">
    <w:panose1 w:val="02020603050405020304"/>
    <w:charset w:val="CC"/>
    <w:family w:val="roman"/>
    <w:pitch w:val="variable"/>
    <w:sig w:usb0="E0002EFF" w:usb1="C000785B" w:usb2="00000009" w:usb3="00000000" w:csb0="400001FF" w:csb1="FFFF0000"/>
  </w:font>
  <w:font w:name="Calibri">
    <w:panose1 w:val="020F0502020204030204"/>
    <w:charset w:val="00"/>
    <w:family w:val="swiss"/>
    <w:pitch w:val="variable"/>
    <w:sig w:usb0="E4002EFF" w:usb1="C200247B" w:usb2="00000009" w:usb3="00000000" w:csb0="200001FF" w:csb1="00000000"/>
  </w:font>
  <w:font w:name="黑体">
    <w:panose1 w:val="02010609060101010101"/>
    <w:charset w:val="86"/>
    <w:family w:val="auto"/>
    <w:pitch w:val="variable"/>
    <w:sig w:usb0="800002BF" w:usb1="38CF7CFA" w:usb2="0000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6"/>
      <w:tabs>
        <w:tab w:val="center" w:pos="4153"/>
        <w:tab w:val="right" w:pos="8306"/>
      </w:tabs>
    </w:pPr>
    <w:r>
      <mc:AlternateContent>
        <mc:Choice Requires="wps">
          <w:drawing>
            <wp:anchor distT="0" distB="0" distL="114298" distR="114298" simplePos="0" relativeHeight="10" behindDoc="0" locked="0" layoutInCell="1" hidden="0" allowOverlap="1">
              <wp:simplePos x="0" y="0"/>
              <wp:positionH relativeFrom="margin">
                <wp:align>center</wp:align>
              </wp:positionH>
              <wp:positionV relativeFrom="paragraph">
                <wp:posOffset>0</wp:posOffset>
              </wp:positionV>
              <wp:extent cx="57950" cy="139674"/>
              <wp:effectExtent l="0" t="0" r="0" b="0"/>
              <wp:wrapNone/>
              <wp:docPr id="1" name="矩形 4116"/>
              <wp:cNvGraphicFramePr>
                <a:graphicFrameLocks noChangeAspect="0"/>
              </wp:cNvGraphicFramePr>
              <a:graphic>
                <a:graphicData uri="http://schemas.microsoft.com/office/word/2010/wordprocessingShape">
                  <wps:wsp>
                    <wps:cNvSpPr/>
                    <wps:spPr>
                      <a:xfrm rot="0">
                        <a:off x="0" y="0"/>
                        <a:ext cx="57950" cy="139674"/>
                      </a:xfrm>
                      <a:prstGeom prst="rect"/>
                      <a:noFill/>
                      <a:ln w="9525" cmpd="sng" cap="flat">
                        <a:noFill/>
                        <a:prstDash val="solid"/>
                        <a:round/>
                      </a:ln>
                    </wps:spPr>
                    <wps:txbx id="2">
                      <w:txbxContent>
                        <w:p>
                          <w:pPr>
                            <w:pStyle w:val="16"/>
                            <w:tabs>
                              <w:tab w:val="center" w:pos="4153"/>
                              <w:tab w:val="right" w:pos="8306"/>
                            </w:tabs>
                          </w:pPr>
                          <w:r>
                            <w:fldChar w:fldCharType="begin"/>
                          </w:r>
                          <w:r>
                            <w:instrText xml:space="preserve"> PAGE  \* MERGEFORMAT </w:instrText>
                          </w:r>
                          <w:r>
                            <w:fldChar w:fldCharType="separate"/>
                          </w:r>
                          <w:r>
                            <w:t>57</w:t>
                          </w:r>
                          <w:r>
                            <w:fldChar w:fldCharType="end"/>
                          </w:r>
                        </w:p>
                      </w:txbxContent>
                    </wps:txbx>
                    <wps:bodyPr vert="horz" wrap="none" lIns="0" tIns="0" rIns="0" bIns="0" anchor="t" anchorCtr="0" upright="0">
                      <a:spAutoFit/>
                    </wps:bodyPr>
                  </wps:wsp>
                </a:graphicData>
              </a:graphic>
            </wp:anchor>
          </w:drawing>
        </mc:Choice>
        <mc:Fallback>
          <w:pict>
            <v:rect type="#_x0000_t1" id="矩形 4116 3" o:spid="_x0000_s3" filled="f" stroked="f" style="position:absolute;margin-left:0.0pt;margin-top:0.0pt;width:4.56301pt;height:10.997971pt;z-index:10;mso-position-horizontal:center;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16"/>
                      <w:tabs>
                        <w:tab w:val="center" w:pos="4153"/>
                        <w:tab w:val="right" w:pos="8306"/>
                      </w:tabs>
                    </w:pPr>
                    <w:r>
                      <w:fldChar w:fldCharType="begin"/>
                    </w:r>
                    <w:r>
                      <w:instrText xml:space="preserve"> PAGE  \* MERGEFORMAT </w:instrText>
                    </w:r>
                    <w:r>
                      <w:fldChar w:fldCharType="separate"/>
                    </w:r>
                    <w:r>
                      <w:t>57</w:t>
                    </w:r>
                    <w:r>
                      <w:fldChar w:fldCharType="end"/>
                    </w:r>
                  </w:p>
                </w:txbxContent>
              </v:textbox>
            </v:rect>
          </w:pict>
        </mc:Fallback>
      </mc:AlternateContent>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5"/>
      <w:spacing w:line="106" w:lineRule="auto"/>
      <w:rPr>
        <w:sz w:val="2"/>
        <w:u w:val="single"/>
      </w:rPr>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9C4303AC"/>
    <w:multiLevelType w:val="singleLevel"/>
    <w:tmpl w:val="9C4303AC"/>
    <w:lvl w:ilvl="0">
      <w:start w:val="5"/>
      <w:numFmt w:val="decimal"/>
      <w:lvlRestart w:val="0"/>
      <w:suff w:val="nothing"/>
      <w:lvlText w:val="%1、"/>
      <w:lvlJc w:val="left"/>
      <w:pPr>
        <w:ind w:left="0" w:hanging="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Calibri" w:eastAsia="宋体" w:cs="Arial" w:hAnsi="Calibri"/>
      <w:kern w:val="2"/>
      <w:sz w:val="21"/>
      <w:szCs w:val="24"/>
      <w:lang w:val="en-US" w:eastAsia="zh-CN" w:bidi="ar-SA"/>
    </w:rPr>
  </w:style>
  <w:style w:type="paragraph" w:styleId="1">
    <w:name w:val="heading 1"/>
    <w:basedOn w:val="0"/>
    <w:next w:val="0"/>
    <w:pPr>
      <w:keepNext/>
      <w:widowControl w:val="0"/>
      <w:outlineLvl w:val="0"/>
    </w:pPr>
    <w:rPr>
      <w:rFonts w:ascii="宋体"/>
      <w:sz w:val="28"/>
    </w:rPr>
  </w:style>
  <w:style w:type="paragraph" w:styleId="2">
    <w:name w:val="heading 2"/>
    <w:basedOn w:val="0"/>
    <w:next w:val="0"/>
    <w:pPr>
      <w:keepNext/>
      <w:keepLines/>
      <w:widowControl w:val="0"/>
      <w:spacing w:before="260" w:after="260" w:line="413" w:lineRule="auto"/>
      <w:outlineLvl w:val="1"/>
    </w:pPr>
    <w:rPr>
      <w:rFonts w:ascii="Arial" w:eastAsia="黑体" w:hAnsi="Arial"/>
      <w:b/>
      <w:bCs/>
      <w:sz w:val="32"/>
      <w:szCs w:val="32"/>
    </w:rPr>
  </w:style>
  <w:style w:type="character" w:default="1" w:styleId="10">
    <w:name w:val="Default Paragraph Font"/>
  </w:style>
  <w:style w:type="paragraph" w:styleId="15">
    <w:name w:val="Body Text"/>
    <w:basedOn w:val="0"/>
    <w:next w:val="0"/>
    <w:pPr>
      <w:spacing w:after="120"/>
    </w:pPr>
  </w:style>
  <w:style w:type="paragraph" w:styleId="16">
    <w:name w:val="footer"/>
    <w:basedOn w:val="0"/>
    <w:pPr>
      <w:tabs>
        <w:tab w:val="center" w:pos="4153"/>
        <w:tab w:val="right" w:pos="8306"/>
      </w:tabs>
      <w:snapToGrid w:val="0"/>
      <w:jc w:val="left"/>
    </w:pPr>
    <w:rPr>
      <w:sz w:val="18"/>
    </w:rPr>
  </w:style>
  <w:style w:type="paragraph" w:customStyle="1" w:styleId="17">
    <w:name w:val="Normal_60"/>
    <w:pPr>
      <w:widowControl w:val="0"/>
      <w:jc w:val="both"/>
    </w:pPr>
    <w:rPr>
      <w:rFonts w:ascii="Calibri" w:eastAsia="宋体" w:cs="Times New Roman" w:hAnsi="Calibri"/>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9</Pages>
  <Words>4322</Words>
  <Characters>4679</Characters>
  <Lines>328</Lines>
  <Paragraphs>185</Paragraphs>
  <CharactersWithSpaces>4743</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1</dc:creator>
  <cp:lastModifiedBy>彭麒</cp:lastModifiedBy>
  <cp:revision>1</cp:revision>
  <dcterms:created xsi:type="dcterms:W3CDTF">2025-10-21T07:34:00Z</dcterms:created>
  <dcterms:modified xsi:type="dcterms:W3CDTF">2025-10-21T08:42:32Z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2052-12.8.2.18913</vt:lpwstr>
  </property>
  <property fmtid="{D5CDD505-2E9C-101B-9397-08002B2CF9AE}" pid="3" name="ICV">
    <vt:lpwstr>89EE47D72D1D4D45BBA3729D00936F21_11</vt:lpwstr>
  </property>
</Properties>
</file>