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bookmarkStart w:id="0" w:name="_GoBack"/>
      <w:bookmarkEnd w:id="0"/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1</w:t>
      </w:r>
    </w:p>
    <w:p>
      <w:pPr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 w:hint="eastAsia"/>
          <w:b/>
          <w:bCs/>
          <w:sz w:val="32"/>
          <w:szCs w:val="32"/>
        </w:rPr>
        <w:t>投标文件的封皮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jc w:val="center"/>
        <w:rPr>
          <w:rFonts w:ascii="仿宋" w:cs="仿宋"/>
          <w:b/>
          <w:bCs/>
          <w:sz w:val="52"/>
          <w:szCs w:val="52"/>
        </w:rPr>
      </w:pPr>
      <w:r>
        <w:rPr>
          <w:rFonts w:ascii="仿宋" w:cs="仿宋" w:hint="eastAsia"/>
          <w:b/>
          <w:bCs/>
          <w:sz w:val="52"/>
          <w:szCs w:val="52"/>
        </w:rPr>
        <w:t>投  标  文  件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项目名称：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项目编号：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投标人名称</w:t>
      </w:r>
      <w:r>
        <w:rPr>
          <w:rFonts w:ascii="仿宋" w:cs="仿宋"/>
          <w:sz w:val="28"/>
          <w:szCs w:val="28"/>
        </w:rPr>
        <w:t>（加盖公章）</w:t>
      </w:r>
      <w:r>
        <w:rPr>
          <w:rFonts w:ascii="仿宋" w:cs="仿宋" w:hint="eastAsia"/>
          <w:sz w:val="28"/>
          <w:szCs w:val="28"/>
        </w:rPr>
        <w:t>：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</w:rPr>
        <w:br w:type="page"/>
      </w:r>
      <w:r>
        <w:rPr>
          <w:rFonts w:ascii="仿宋" w:cs="仿宋" w:hint="eastAsia"/>
          <w:b/>
          <w:sz w:val="28"/>
          <w:szCs w:val="28"/>
        </w:rPr>
        <w:t>格式2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1" w:name="_Toc16924_WPSOffice_Level2"/>
      <w:bookmarkStart w:id="2" w:name="_Toc3401_WPSOffice_Level2"/>
      <w:r>
        <w:rPr>
          <w:rFonts w:ascii="仿宋" w:cs="仿宋" w:hint="eastAsia"/>
          <w:b/>
          <w:sz w:val="32"/>
          <w:szCs w:val="32"/>
        </w:rPr>
        <w:t>法定代表人（或非法人组织负责人）身份证明书</w:t>
      </w:r>
      <w:bookmarkEnd w:id="1"/>
      <w:bookmarkEnd w:id="2"/>
    </w:p>
    <w:p>
      <w:pPr>
        <w:spacing w:line="360" w:lineRule="auto"/>
        <w:ind w:firstLineChars="400" w:firstLine="84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姓名：，性别：，出生日期：，现任职务：，系（投标人名称）的法定代表人（或非法人组织负责人）。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特此证明。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（※法定代表人（或非法人组织负责人）身份证正、反面复印件※）</w:t>
            </w:r>
          </w:p>
        </w:tc>
      </w:tr>
    </w:tbl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  <w:u w:val="single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rPr>
          <w:rFonts w:ascii="仿宋" w:cs="仿宋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b w:val="0"/>
          <w:bCs/>
          <w:sz w:val="32"/>
          <w:szCs w:val="32"/>
        </w:rPr>
      </w:pPr>
      <w:r>
        <w:rPr>
          <w:rFonts w:ascii="仿宋" w:cs="仿宋" w:hint="eastAsia"/>
          <w:szCs w:val="28"/>
        </w:rPr>
        <w:t>格式</w:t>
      </w:r>
      <w:bookmarkStart w:id="3" w:name="_Toc122_WPSOffice_Level2"/>
      <w:bookmarkStart w:id="4" w:name="_Toc21833_WPSOffice_Level2"/>
      <w:r>
        <w:rPr>
          <w:rFonts w:ascii="仿宋" w:cs="仿宋"/>
          <w:szCs w:val="28"/>
        </w:rPr>
        <w:t>3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法定代表人（或非法人组织负责人）授权委托书</w:t>
      </w:r>
      <w:bookmarkEnd w:id="3"/>
      <w:bookmarkEnd w:id="4"/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单位名称：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 xml:space="preserve">法定代表人（或非法人组织负责人）姓名： </w:t>
      </w:r>
      <w:r>
        <w:rPr>
          <w:rFonts w:ascii="仿宋" w:cs="仿宋" w:hint="eastAsia"/>
          <w:szCs w:val="21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身份证号码：</w:t>
      </w:r>
    </w:p>
    <w:p>
      <w:pPr>
        <w:tabs>
          <w:tab w:val="left" w:pos="5205"/>
        </w:tabs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住所地：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 xml:space="preserve">人姓名：                   </w:t>
      </w:r>
      <w:r>
        <w:rPr>
          <w:rFonts w:ascii="仿宋" w:cs="仿宋" w:hint="eastAsia"/>
          <w:szCs w:val="21"/>
          <w:lang w:val="en-US" w:eastAsia="zh-CN"/>
        </w:rPr>
        <w:t xml:space="preserve">       </w:t>
      </w:r>
      <w:r>
        <w:rPr>
          <w:rFonts w:ascii="仿宋" w:cs="仿宋" w:hint="eastAsia"/>
          <w:szCs w:val="21"/>
        </w:rPr>
        <w:t>身份证号码：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工作单位：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住址：                   电话：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现委托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就</w:t>
      </w:r>
      <w:r>
        <w:rPr>
          <w:rFonts w:ascii="仿宋" w:cs="仿宋" w:hint="eastAsia"/>
          <w:szCs w:val="21"/>
          <w:u w:val="single"/>
        </w:rPr>
        <w:t>（项目编号、项目名称、包号）</w:t>
      </w:r>
      <w:r>
        <w:rPr>
          <w:rFonts w:ascii="仿宋" w:cs="仿宋" w:hint="eastAsia"/>
          <w:szCs w:val="21"/>
        </w:rPr>
        <w:t>投标中，以我单位名义处理一切与之有关的事务。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本授权书于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年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月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日</w:t>
      </w:r>
      <w:r>
        <w:rPr>
          <w:rFonts w:ascii="仿宋" w:cs="仿宋" w:hint="eastAsia"/>
          <w:szCs w:val="21"/>
        </w:rPr>
        <w:t>签字或盖章生效，无转委托，特此声明。</w:t>
      </w:r>
    </w:p>
    <w:p>
      <w:pPr>
        <w:spacing w:line="360" w:lineRule="auto"/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（※授权</w:t>
            </w:r>
            <w:r>
              <w:rPr>
                <w:rFonts w:ascii="仿宋" w:cs="仿宋" w:hint="eastAsia"/>
              </w:rPr>
              <w:t>委托</w:t>
            </w:r>
            <w:r>
              <w:rPr>
                <w:rFonts w:ascii="仿宋" w:cs="仿宋" w:hint="eastAsia"/>
                <w:szCs w:val="21"/>
              </w:rPr>
              <w:t>人身份证正、反面复印件※）</w:t>
            </w:r>
          </w:p>
        </w:tc>
      </w:tr>
    </w:tbl>
    <w:p>
      <w:pPr>
        <w:spacing w:line="360" w:lineRule="auto"/>
        <w:rPr>
          <w:rFonts w:ascii="仿宋" w:cs="仿宋"/>
          <w:szCs w:val="21"/>
        </w:rPr>
      </w:pP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委托人（加盖单位公章）：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法定代表人（或非法人组织负责人）（签字或盖章）：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详细通讯地址：      邮政编码 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传        真：      电     话：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日        期: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4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具有良好的商业信誉和健全的财务会计制度的承诺函</w:t>
      </w:r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（格式自拟）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5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5" w:name="_Toc23728_WPSOffice_Level2"/>
      <w:bookmarkStart w:id="6" w:name="_Toc12037_WPSOffice_Level2"/>
      <w:r>
        <w:rPr>
          <w:rFonts w:ascii="仿宋" w:cs="仿宋" w:hint="eastAsia"/>
          <w:b/>
          <w:sz w:val="32"/>
          <w:szCs w:val="32"/>
        </w:rPr>
        <w:t>具备履行合同所必需的设备和专业技术能力声明函</w:t>
      </w:r>
      <w:bookmarkEnd w:id="5"/>
      <w:bookmarkEnd w:id="6"/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bookmarkStart w:id="7" w:name="_Toc28831_WPSOffice_Level2"/>
      <w:bookmarkStart w:id="8" w:name="_Toc1917_WPSOffice_Level2"/>
      <w:r>
        <w:rPr>
          <w:rFonts w:ascii="仿宋" w:cs="仿宋" w:hint="eastAsia"/>
          <w:sz w:val="28"/>
          <w:szCs w:val="28"/>
        </w:rPr>
        <w:t>（格式自拟）</w:t>
      </w:r>
      <w:bookmarkEnd w:id="7"/>
      <w:bookmarkEnd w:id="8"/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b/>
          <w:sz w:val="28"/>
          <w:szCs w:val="28"/>
        </w:rPr>
      </w:pPr>
    </w:p>
    <w:p>
      <w:pPr>
        <w:widowControl/>
        <w:jc w:val="left"/>
        <w:rPr>
          <w:rFonts w:ascii="仿宋" w:cs="仿宋"/>
          <w:b/>
          <w:sz w:val="28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6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9" w:name="_Toc11967_WPSOffice_Level2"/>
      <w:bookmarkStart w:id="10" w:name="_Toc7498_WPSOffice_Level2"/>
      <w:r>
        <w:rPr>
          <w:rFonts w:ascii="仿宋" w:cs="仿宋" w:hint="eastAsia"/>
          <w:b/>
          <w:sz w:val="32"/>
          <w:szCs w:val="32"/>
        </w:rPr>
        <w:t>参加政府采购活动前3年内在经营活动中没有重大违法记录的书面声明</w:t>
      </w:r>
      <w:bookmarkEnd w:id="9"/>
      <w:bookmarkEnd w:id="10"/>
    </w:p>
    <w:p>
      <w:pPr>
        <w:spacing w:line="360" w:lineRule="auto"/>
        <w:ind w:rightChars="300" w:right="630"/>
        <w:rPr>
          <w:rFonts w:ascii="仿宋" w:cs="仿宋"/>
          <w:b/>
          <w:szCs w:val="21"/>
        </w:rPr>
      </w:pPr>
      <w:r>
        <w:rPr>
          <w:rFonts w:ascii="仿宋" w:cs="仿宋"/>
          <w:b/>
          <w:szCs w:val="21"/>
          <w:u w:val="single"/>
        </w:rPr>
        <w:t>中华人民共和国沈阳海关</w:t>
      </w:r>
      <w:r>
        <w:rPr>
          <w:rFonts w:ascii="仿宋" w:cs="仿宋" w:hint="eastAsia"/>
          <w:b/>
          <w:szCs w:val="21"/>
        </w:rPr>
        <w:t xml:space="preserve"> ：</w:t>
      </w:r>
    </w:p>
    <w:p>
      <w:pPr>
        <w:spacing w:line="360" w:lineRule="auto"/>
        <w:ind w:rightChars="-10" w:right="-21" w:firstLineChars="233" w:firstLine="489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在本项目递交投标文件截止时间前，我单位参加本次政府采购活动前3年内在经营活动中没有因违法经营受到刑事处罚或者责令停产停业、吊销许可证或者执照、较大数额罚款等行政处罚的重大违法记录；通过“信用中国”(网站：www.creditchina.gov.cn/)、“中国政府采购网”（网站www.ccgp.gov.cn）等渠道查询，我单位未被列入失信被执行人、重大税收违法案件当事人名单、政府采购严重违法失信行为记录名单。</w:t>
      </w:r>
    </w:p>
    <w:p>
      <w:pPr>
        <w:tabs>
          <w:tab w:val="left" w:pos="10065"/>
        </w:tabs>
        <w:spacing w:line="360" w:lineRule="auto"/>
        <w:ind w:rightChars="-10" w:right="-21" w:firstLineChars="177" w:firstLine="372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如发现我单位提供的声明函不实时，我单位将按照《政府采购法》有关提供虚假材料的规定，接受处罚。</w:t>
      </w:r>
    </w:p>
    <w:p>
      <w:pPr>
        <w:spacing w:line="360" w:lineRule="auto"/>
        <w:ind w:rightChars="500" w:right="1050"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特此声明。</w:t>
      </w:r>
    </w:p>
    <w:p>
      <w:pPr>
        <w:spacing w:line="5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line="360" w:lineRule="exact"/>
        <w:ind w:rightChars="500" w:right="1050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spacing w:line="360" w:lineRule="auto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  <w:sectPr>
          <w:footerReference w:type="default" r:id="rId2"/>
          <w:pgSz w:w="11906" w:h="16838"/>
          <w:pgMar w:top="1440" w:right="1803" w:bottom="1440" w:left="1803" w:header="851" w:footer="992" w:gutter="0"/>
          <w:docGrid w:type="linesAndChars" w:linePitch="319" w:charSpace="0"/>
        </w:sect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7</w:t>
      </w:r>
    </w:p>
    <w:p>
      <w:pPr>
        <w:adjustRightInd w:val="0"/>
        <w:snapToGrid w:val="0"/>
        <w:spacing w:beforeLines="100" w:before="319" w:afterLines="100" w:after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报价单</w:t>
      </w:r>
    </w:p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b/>
          <w:bCs/>
          <w:szCs w:val="21"/>
        </w:rPr>
      </w:pPr>
      <w:r>
        <w:rPr>
          <w:rFonts w:ascii="仿宋" w:cs="仿宋"/>
          <w:b/>
          <w:bCs/>
          <w:szCs w:val="21"/>
        </w:rPr>
        <w:t>项目编</w:t>
      </w:r>
      <w:r>
        <w:rPr>
          <w:rFonts w:ascii="仿宋" w:cs="仿宋" w:hint="eastAsia"/>
          <w:b/>
          <w:bCs/>
          <w:szCs w:val="21"/>
        </w:rPr>
        <w:t>号：</w:t>
      </w:r>
      <w:r>
        <w:rPr>
          <w:rFonts w:ascii="仿宋" w:cs="仿宋"/>
          <w:b/>
          <w:bCs/>
          <w:szCs w:val="21"/>
        </w:rPr>
        <w:t>2025-MH-</w:t>
      </w:r>
      <w:r>
        <w:rPr>
          <w:rFonts w:ascii="仿宋" w:cs="仿宋" w:hint="eastAsia"/>
          <w:b/>
          <w:bCs/>
          <w:szCs w:val="21"/>
        </w:rPr>
        <w:t>0</w:t>
      </w:r>
      <w:r>
        <w:rPr>
          <w:rFonts w:ascii="仿宋" w:cs="仿宋"/>
          <w:b/>
          <w:bCs/>
          <w:szCs w:val="21"/>
        </w:rPr>
        <w:t>12</w:t>
      </w:r>
      <w:r>
        <w:rPr>
          <w:rFonts w:ascii="仿宋" w:cs="仿宋" w:hint="eastAsia"/>
          <w:b/>
          <w:bCs/>
          <w:szCs w:val="21"/>
        </w:rPr>
        <w:t xml:space="preserve">                                     报价单位：元</w:t>
      </w:r>
    </w:p>
    <w:tbl>
      <w:tblPr>
        <w:jc w:val="center"/>
        <w:tblW w:w="7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763"/>
        <w:gridCol w:w="2153"/>
      </w:tblGrid>
      <w:tr>
        <w:trPr>
          <w:trHeight w:val="827"/>
        </w:trPr>
        <w:tc>
          <w:tcPr>
            <w:tcW w:w="2611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/>
                <w:szCs w:val="21"/>
              </w:rPr>
              <w:t>项目名称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投标总价</w:t>
            </w:r>
          </w:p>
        </w:tc>
        <w:tc>
          <w:tcPr>
            <w:tcW w:w="215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备注</w:t>
            </w:r>
          </w:p>
        </w:tc>
      </w:tr>
      <w:tr>
        <w:trPr>
          <w:trHeight w:val="1473"/>
        </w:trPr>
        <w:tc>
          <w:tcPr>
            <w:tcW w:w="2611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left"/>
              <w:rPr>
                <w:rFonts w:ascii="仿宋" w:cs="仿宋" w:hint="eastAsia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沈阳海关引入中介机构协助开展核查作业服务采购项目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小写：</w:t>
            </w:r>
          </w:p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大写：</w:t>
            </w:r>
          </w:p>
        </w:tc>
        <w:tc>
          <w:tcPr>
            <w:tcW w:w="2153" w:type="dxa"/>
            <w:vAlign w:val="center"/>
          </w:tcPr>
          <w:p>
            <w:pPr>
              <w:pStyle w:val="123"/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leftChars="200" w:left="735" w:rightChars="50" w:right="105" w:hangingChars="150" w:hanging="315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注：此表中，投标总价应</w:t>
      </w:r>
      <w:r>
        <w:rPr>
          <w:rFonts w:ascii="仿宋" w:cs="仿宋"/>
          <w:szCs w:val="21"/>
        </w:rPr>
        <w:t>为投标人确保满足本项目全部要求基础上做出的一次性报价，本报价应包含服务全部内容，采购人无需另外支付任何其他相关费用</w:t>
      </w:r>
      <w:r>
        <w:rPr>
          <w:rFonts w:ascii="仿宋" w:cs="仿宋" w:hint="eastAsia"/>
          <w:szCs w:val="21"/>
        </w:rPr>
        <w:t>。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ind w:rightChars="500" w:right="1050"/>
        <w:jc w:val="left"/>
        <w:rPr>
          <w:rFonts w:ascii="仿宋" w:cs="仿宋"/>
          <w:szCs w:val="21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8</w:t>
      </w:r>
    </w:p>
    <w:p>
      <w:pPr>
        <w:adjustRightInd w:val="0"/>
        <w:snapToGrid w:val="0"/>
        <w:spacing w:beforeLines="100" w:before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服务需求响应</w:t>
      </w:r>
      <w:r>
        <w:rPr>
          <w:rFonts w:ascii="仿宋" w:cs="仿宋" w:hint="eastAsia"/>
          <w:b/>
          <w:bCs/>
          <w:sz w:val="32"/>
          <w:szCs w:val="32"/>
        </w:rPr>
        <w:t>表</w:t>
      </w:r>
    </w:p>
    <w:tbl>
      <w:tblPr>
        <w:jc w:val="left"/>
        <w:tblInd w:w="0" w:type="dxa"/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8"/>
        <w:gridCol w:w="2307"/>
        <w:gridCol w:w="847"/>
        <w:gridCol w:w="737"/>
        <w:gridCol w:w="711"/>
      </w:tblGrid>
      <w:tr>
        <w:trPr>
          <w:trHeight w:val="1230"/>
        </w:trPr>
        <w:tc>
          <w:tcPr>
            <w:tcW w:w="8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名称：沈阳海关引入中介机构协助开展核查作业服务采购项目</w:t>
            </w: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项目编号：2025-MH-012</w:t>
            </w:r>
          </w:p>
        </w:tc>
      </w:tr>
      <w:tr>
        <w:trPr>
          <w:trHeight w:val="129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招标文件要求</w:t>
            </w:r>
          </w:p>
          <w:p>
            <w:pPr>
              <w:ind w:left="0" w:hanging="1"/>
              <w:rPr>
                <w:rFonts w:ascii="仿宋" w:cs="仿宋"/>
                <w:b/>
                <w:szCs w:val="21"/>
              </w:rPr>
            </w:pPr>
            <w:r>
              <w:rPr>
                <w:rFonts w:ascii="仿宋" w:cs="仿宋" w:hint="eastAsia"/>
                <w:b/>
                <w:szCs w:val="21"/>
              </w:rPr>
              <w:t>重要提示：</w:t>
            </w:r>
            <w:r>
              <w:rPr>
                <w:rFonts w:ascii="仿宋" w:cs="仿宋"/>
                <w:b/>
                <w:szCs w:val="21"/>
              </w:rPr>
              <w:t>服务需求均为</w:t>
            </w:r>
            <w:r>
              <w:rPr>
                <w:rFonts w:ascii="仿宋" w:cs="仿宋" w:hint="eastAsia"/>
                <w:b/>
                <w:szCs w:val="21"/>
              </w:rPr>
              <w:t>实质性要求不得负偏离，如果负偏离，则投标文件无效。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投标文件</w:t>
            </w:r>
          </w:p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响应内容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   程度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偏离说明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证明材料</w:t>
            </w:r>
          </w:p>
        </w:tc>
      </w:tr>
      <w:tr>
        <w:trPr>
          <w:trHeight w:val="1331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/>
                <w:sz w:val="24"/>
              </w:rPr>
            </w:pPr>
            <w:r>
              <w:rPr>
                <w:rFonts w:ascii="仿宋"/>
                <w:sz w:val="24"/>
                <w:lang w:eastAsia="zh-CN"/>
              </w:rPr>
              <w:t>按采购人服务需求填写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" w:eastAsia="仿宋" w:cs="仿宋" w:hint="eastAsia"/>
                <w:kern w:val="0"/>
                <w:szCs w:val="21"/>
                <w:lang w:eastAsia="zh-CN"/>
              </w:rPr>
            </w:pPr>
            <w:r>
              <w:rPr>
                <w:rFonts w:ascii="仿宋" w:hint="eastAsia"/>
                <w:sz w:val="24"/>
                <w:lang w:eastAsia="zh-CN"/>
              </w:rPr>
              <w:t>注：投标人</w:t>
            </w:r>
            <w:r>
              <w:rPr>
                <w:rFonts w:ascii="仿宋" w:hint="eastAsia"/>
                <w:sz w:val="24"/>
              </w:rPr>
              <w:t>根据</w:t>
            </w:r>
            <w:r>
              <w:rPr>
                <w:rFonts w:ascii="仿宋"/>
                <w:sz w:val="24"/>
                <w:lang w:eastAsia="zh-CN"/>
              </w:rPr>
              <w:t>服务</w:t>
            </w:r>
            <w:r>
              <w:rPr>
                <w:rFonts w:ascii="仿宋" w:hint="eastAsia"/>
                <w:sz w:val="24"/>
              </w:rPr>
              <w:t>需求</w:t>
            </w:r>
            <w:r>
              <w:rPr>
                <w:rFonts w:ascii="仿宋" w:hint="eastAsia"/>
                <w:sz w:val="24"/>
                <w:lang w:eastAsia="zh-CN"/>
              </w:rPr>
              <w:t>逐项响应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/>
                <w:kern w:val="0"/>
                <w:szCs w:val="21"/>
              </w:rPr>
              <w:t>（选填）</w:t>
            </w:r>
          </w:p>
        </w:tc>
      </w:tr>
      <w:tr>
        <w:trPr>
          <w:trHeight w:val="567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8"/>
              <w:autoSpaceDN w:val="0"/>
              <w:ind w:left="0"/>
              <w:rPr>
                <w:rFonts w:ascii="仿宋" w:eastAsia="仿宋" w:cs="仿宋" w:hint="eastAsia"/>
                <w:szCs w:val="21"/>
                <w:lang w:bidi="en-US"/>
              </w:rPr>
            </w:pPr>
            <w:r>
              <w:rPr>
                <w:rFonts w:ascii="仿宋" w:eastAsia="仿宋" w:cs="仿宋" w:hint="eastAsia"/>
                <w:szCs w:val="21"/>
                <w:lang w:bidi="en-US"/>
              </w:rPr>
              <w:t>（一）调阅被核查企业加工贸易手册所涉及的进出口报关单（约70票）和保税料件、成品等出入库情况单据（约150份）。包括但不限于报关单所涉及保税料件的采购、入库、领用及成品加工、销售等生产加工环节的资料</w:t>
            </w:r>
            <w:r>
              <w:rPr>
                <w:rFonts w:ascii="仿宋" w:eastAsia="仿宋" w:cs="仿宋"/>
                <w:szCs w:val="21"/>
                <w:lang w:bidi="en-US"/>
              </w:rPr>
              <w:t>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9"/>
              <w:autoSpaceDN w:val="0"/>
              <w:ind w:left="0"/>
              <w:rPr>
                <w:rFonts w:ascii="仿宋" w:eastAsia="仿宋" w:cs="仿宋" w:hint="eastAsia"/>
                <w:szCs w:val="21"/>
                <w:lang w:bidi="en-US"/>
              </w:rPr>
            </w:pPr>
            <w:r>
              <w:rPr>
                <w:rFonts w:ascii="仿宋" w:eastAsia="仿宋" w:cs="仿宋" w:hint="eastAsia"/>
                <w:szCs w:val="21"/>
                <w:lang w:bidi="en-US"/>
              </w:rPr>
              <w:t>（二）盘点保税货物库存，对被核查企业5本加工贸易手册单耗、库存折料、保税边角料、保税残次品等保税原材料耗用进行计算</w:t>
            </w:r>
            <w:r>
              <w:rPr>
                <w:rFonts w:ascii="仿宋" w:eastAsia="仿宋" w:cs="仿宋"/>
                <w:szCs w:val="21"/>
                <w:lang w:bidi="en-US"/>
              </w:rPr>
              <w:t>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9"/>
              <w:autoSpaceDN w:val="0"/>
              <w:ind w:left="0"/>
              <w:rPr>
                <w:rFonts w:ascii="仿宋" w:eastAsia="仿宋" w:cs="仿宋" w:hint="eastAsia"/>
                <w:szCs w:val="21"/>
                <w:lang w:bidi="en-US"/>
              </w:rPr>
            </w:pPr>
            <w:r>
              <w:rPr>
                <w:rFonts w:ascii="仿宋" w:eastAsia="仿宋" w:cs="仿宋" w:hint="eastAsia"/>
                <w:szCs w:val="21"/>
                <w:lang w:bidi="en-US"/>
              </w:rPr>
              <w:t>（三）核对单证之间逻辑关系是否一致，数据是否匹配，并统计保税料件使用的合法性、合规性。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11"/>
              <w:ind w:firstLineChars="700" w:firstLine="1470"/>
              <w:textAlignment w:val="top"/>
              <w:rPr>
                <w:rFonts w:ascii="仿宋" w:eastAsia="仿宋" w:cs="仿宋"/>
                <w:szCs w:val="21"/>
                <w:lang w:bidi="en-US"/>
              </w:rPr>
            </w:pPr>
            <w:r>
              <w:rPr>
                <w:rFonts w:ascii="仿宋" w:eastAsia="仿宋" w:cs="仿宋"/>
                <w:szCs w:val="21"/>
                <w:lang w:bidi="en-US"/>
              </w:rPr>
              <w:t>其他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</w:tbl>
    <w:p/>
    <w:p>
      <w:pPr>
        <w:rPr>
          <w:rFonts w:ascii="仿宋" w:cs="仿宋"/>
        </w:rPr>
      </w:pPr>
    </w:p>
    <w:p>
      <w:pPr>
        <w:adjustRightInd w:val="0"/>
        <w:snapToGrid w:val="0"/>
        <w:spacing w:line="500" w:lineRule="exact"/>
        <w:ind w:rightChars="50" w:right="105"/>
        <w:jc w:val="left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</w:rPr>
        <w:t>填表要求：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1．“投标文件响应内容”一栏由投标人按照</w:t>
      </w:r>
      <w:r>
        <w:rPr>
          <w:rFonts w:ascii="仿宋" w:cs="仿宋"/>
          <w:szCs w:val="21"/>
        </w:rPr>
        <w:t>服务</w:t>
      </w:r>
      <w:r>
        <w:rPr>
          <w:rFonts w:ascii="仿宋" w:cs="仿宋" w:hint="eastAsia"/>
          <w:szCs w:val="21"/>
        </w:rPr>
        <w:t>要求填写并进行逐项响应。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3．“偏离说明”一栏由投标人对偏离的情况做详细说明。</w:t>
      </w:r>
    </w:p>
    <w:p>
      <w:pPr>
        <w:snapToGrid w:val="0"/>
        <w:spacing w:line="360" w:lineRule="auto"/>
        <w:rPr>
          <w:rFonts w:ascii="仿宋" w:cs="仿宋"/>
        </w:rPr>
      </w:pP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  <w:r>
        <w:rPr>
          <w:rFonts w:ascii="仿宋" w:cs="仿宋" w:hint="eastAsia"/>
        </w:rPr>
        <w:t>日期</w:t>
      </w:r>
      <w:r>
        <w:rPr>
          <w:rFonts w:ascii="仿宋" w:cs="仿宋"/>
          <w:szCs w:val="21"/>
        </w:rPr>
        <w:t>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sectPr>
      <w:pgSz w:w="11906" w:h="16838"/>
      <w:pgMar w:top="1440" w:right="1803" w:bottom="1440" w:left="1803" w:header="851" w:footer="992" w:gutter="0"/>
      <w:docGrid w:type="linesAndChar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Consolas">
    <w:panose1 w:val="020B0609020204030204"/>
    <w:charset w:val="00"/>
    <w:family w:val="modern"/>
    <w:pitch w:val="variable"/>
    <w:sig w:usb0="E10002FF" w:usb1="4000FCFF" w:usb2="00000009" w:usb3="00000000" w:csb0="6000019F" w:csb1="DFD70000"/>
  </w:font>
  <w:font w:name="Adobe 仿宋 Std R">
    <w:altName w:val="仿宋"/>
    <w:panose1 w:val="00000000000000000000"/>
    <w:charset w:val="86"/>
    <w:family w:val="roman"/>
    <w:pitch w:val="variable"/>
    <w:sig w:usb0="00000000" w:usb1="00000000" w:usb2="00000016" w:usb3="00000000" w:csb0="00060007" w:csb1="00000000"/>
  </w:font>
  <w:font w:name="楷体_GB2312">
    <w:altName w:val="楷体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variable"/>
    <w:sig w:usb0="00000000" w:usb1="00000000" w:usb2="00000016" w:usb3="00000000" w:csb0="0004001F" w:csb1="00000000"/>
  </w:font>
  <w:font w:name="SimSu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91438" distR="9143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50" cy="148018"/>
              <wp:effectExtent l="0" t="0" r="0" b="0"/>
              <wp:wrapNone/>
              <wp:docPr id="1" name="文本框 4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150" cy="148018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24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4 3" o:spid="_x0000_s3" filled="f" stroked="f" style="position:absolute;margin-left:0.0pt;margin-top:0.0pt;width:4.5pt;height:11.655035pt;z-index:10;mso-position-horizontal:center;mso-position-horizontal-relative:margin;mso-position-vertical:absolute;mso-wrap-distance-left:7.19989pt;mso-wrap-distance-right:7.19989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24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C46D9985"/>
    <w:multiLevelType w:val="multilevel"/>
    <w:tmpl w:val="2EC14CF7"/>
    <w:lvl w:ilvl="0">
      <w:start w:val="1"/>
      <w:numFmt w:val="chineseCountingThousand"/>
      <w:lvlRestart w:val="0"/>
      <w:suff w:val="space"/>
      <w:lvlText w:val="%1、"/>
      <w:lvlJc w:val="left"/>
      <w:pPr>
        <w:ind w:left="0" w:hanging="0"/>
      </w:pPr>
      <w:rPr>
        <w:rFonts w:hint="eastAsia"/>
        <w:b/>
      </w:rPr>
    </w:lvl>
    <w:lvl w:ilvl="1">
      <w:start w:val="1"/>
      <w:numFmt w:val="decimal"/>
      <w:isLgl/>
      <w:suff w:val="space"/>
      <w:lvlText w:val="%1.%2"/>
      <w:lvlJc w:val="left"/>
      <w:pPr>
        <w:ind w:left="284" w:hanging="0"/>
      </w:pPr>
      <w:rPr>
        <w:rFonts w:hint="eastAsia"/>
        <w:spacing w:val="0"/>
        <w:w w:val="100"/>
        <w:kern w:val="21"/>
        <w:position w:val="0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851" w:hanging="0"/>
      </w:pPr>
      <w:rPr>
        <w:rFonts w:hint="eastAsia"/>
        <w:color w:val="auto"/>
      </w:rPr>
    </w:lvl>
    <w:lvl w:ilvl="3">
      <w:start w:val="1"/>
      <w:numFmt w:val="decimal"/>
      <w:lvlText w:val="%1.%2.%3.%4"/>
      <w:lvlJc w:val="left"/>
      <w:pPr>
        <w:ind w:left="852" w:hanging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136" w:hanging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420" w:hanging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704" w:hanging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988" w:hanging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272" w:hanging="0"/>
      </w:pPr>
      <w:rPr>
        <w:rFonts w:hint="eastAsia"/>
      </w:rPr>
    </w:lvl>
  </w:abstractNum>
  <w:abstractNum w:abstractNumId="1">
    <w:nsid w:val="7B068087"/>
    <w:multiLevelType w:val="multilevel"/>
    <w:tmpl w:val="420C153B"/>
    <w:lvl w:ilvl="0">
      <w:start w:val="1"/>
      <w:numFmt w:val="decimal"/>
      <w:lvlRestart w:val="0"/>
      <w:pStyle w:val="44"/>
      <w:lvlText w:val="%1."/>
      <w:lvlJc w:val="left"/>
      <w:pPr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WI0ZTNlODIyMDMyM2U1YTRjMjMzNjEyY2E2MjY1OD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120" w:after="120"/>
      <w:jc w:val="center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hAnsi="Arial"/>
      <w:b/>
      <w:sz w:val="28"/>
    </w:rPr>
  </w:style>
  <w:style w:type="paragraph" w:styleId="3">
    <w:name w:val="heading 3"/>
    <w:next w:val="0"/>
    <w:pPr>
      <w:numPr>
        <w:ilvl w:val="2"/>
        <w:numId w:val="1"/>
      </w:numPr>
      <w:snapToGrid w:val="0"/>
      <w:ind w:left="567"/>
      <w:outlineLvl w:val="2"/>
    </w:pPr>
    <w:rPr>
      <w:rFonts w:ascii="微软雅黑" w:eastAsia="微软雅黑" w:cs="Times New Roman"/>
      <w:bCs/>
      <w:kern w:val="2"/>
      <w:sz w:val="21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outlineLvl w:val="3"/>
    </w:pPr>
    <w:rPr>
      <w:rFonts w:ascii="Arial" w:eastAsia="黑体" w:hAnsi="Arial"/>
      <w:bCs/>
      <w:kern w:val="0"/>
      <w:sz w:val="24"/>
      <w:szCs w:val="28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  <w:rPr>
      <w:rFonts w:ascii="Calibri" w:hAnsi="Calibri"/>
    </w:rPr>
  </w:style>
  <w:style w:type="paragraph" w:styleId="16">
    <w:name w:val="Document Map"/>
    <w:basedOn w:val="0"/>
    <w:next w:val="0"/>
    <w:rPr>
      <w:rFonts w:eastAsia="宋体"/>
      <w:sz w:val="18"/>
      <w:szCs w:val="18"/>
    </w:rPr>
  </w:style>
  <w:style w:type="paragraph" w:styleId="17">
    <w:name w:val="annotation text"/>
    <w:basedOn w:val="0"/>
    <w:pPr>
      <w:jc w:val="left"/>
    </w:pPr>
  </w:style>
  <w:style w:type="paragraph" w:styleId="18">
    <w:name w:val="Body Text"/>
    <w:basedOn w:val="0"/>
    <w:next w:val="0"/>
    <w:pPr>
      <w:spacing w:after="120"/>
    </w:pPr>
    <w:rPr>
      <w:rFonts w:ascii="Times New Roman" w:hAnsi="Times New Roman"/>
    </w:rPr>
  </w:style>
  <w:style w:type="paragraph" w:styleId="19">
    <w:name w:val="Body Text Indent"/>
    <w:basedOn w:val="0"/>
    <w:next w:val="20"/>
    <w:pPr>
      <w:spacing w:after="120"/>
      <w:ind w:leftChars="200" w:left="200"/>
    </w:pPr>
  </w:style>
  <w:style w:type="paragraph" w:customStyle="1" w:styleId="20">
    <w:name w:val="Style1"/>
    <w:basedOn w:val="0"/>
    <w:pPr>
      <w:widowControl/>
      <w:tabs>
        <w:tab w:val="left" w:pos="-720"/>
      </w:tabs>
      <w:spacing w:after="120"/>
    </w:pPr>
    <w:rPr>
      <w:rFonts w:ascii="Times New Roman" w:eastAsia="宋体" w:hAnsi="Times New Roman"/>
      <w:spacing w:val="-3"/>
      <w:kern w:val="0"/>
      <w:sz w:val="24"/>
      <w:szCs w:val="20"/>
      <w:lang w:val="en-AU" w:eastAsia="en-US"/>
    </w:rPr>
  </w:style>
  <w:style w:type="paragraph" w:styleId="21">
    <w:name w:val="Plain Text"/>
    <w:basedOn w:val="0"/>
    <w:rPr>
      <w:rFonts w:cs="Courier New"/>
      <w:szCs w:val="21"/>
    </w:rPr>
  </w:style>
  <w:style w:type="paragraph" w:styleId="22">
    <w:name w:val="Date"/>
    <w:basedOn w:val="0"/>
    <w:next w:val="0"/>
    <w:pPr>
      <w:ind w:leftChars="2500" w:left="2500"/>
    </w:pPr>
    <w:rPr>
      <w:rFonts w:ascii="Calibri" w:hAnsi="Calibri"/>
    </w:rPr>
  </w:style>
  <w:style w:type="paragraph" w:styleId="23">
    <w:name w:val="Balloon Text"/>
    <w:basedOn w:val="0"/>
    <w:rPr>
      <w:sz w:val="18"/>
      <w:szCs w:val="18"/>
    </w:rPr>
  </w:style>
  <w:style w:type="paragraph" w:styleId="24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5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6">
    <w:name w:val="toc 1"/>
    <w:basedOn w:val="0"/>
    <w:next w:val="0"/>
  </w:style>
  <w:style w:type="paragraph" w:styleId="27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宋体"/>
      <w:kern w:val="0"/>
      <w:sz w:val="24"/>
    </w:rPr>
  </w:style>
  <w:style w:type="paragraph" w:styleId="28">
    <w:name w:val="Normal (Web)"/>
    <w:basedOn w:val="0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</w:rPr>
  </w:style>
  <w:style w:type="paragraph" w:styleId="29">
    <w:name w:val="annotation subject"/>
    <w:basedOn w:val="17"/>
    <w:next w:val="17"/>
    <w:rPr>
      <w:b/>
      <w:bCs/>
    </w:rPr>
  </w:style>
  <w:style w:type="paragraph" w:styleId="30">
    <w:name w:val="Body Text First Indent"/>
    <w:basedOn w:val="18"/>
    <w:next w:val="0"/>
    <w:pPr>
      <w:spacing w:line="360" w:lineRule="auto"/>
      <w:ind w:firstLineChars="100" w:firstLine="100"/>
    </w:pPr>
    <w:rPr>
      <w:rFonts w:ascii="微软雅黑" w:eastAsia="微软雅黑" w:cs="微软雅黑"/>
      <w:szCs w:val="21"/>
    </w:rPr>
  </w:style>
  <w:style w:type="paragraph" w:styleId="31">
    <w:name w:val="Body Text First Indent 2"/>
    <w:basedOn w:val="19"/>
    <w:next w:val="28"/>
    <w:pPr>
      <w:spacing w:before="100" w:beforeAutospacing="1" w:afterAutospacing="1"/>
      <w:ind w:firstLineChars="200" w:firstLine="200"/>
    </w:pPr>
  </w:style>
  <w:style w:type="character" w:styleId="32">
    <w:name w:val="Strong"/>
    <w:basedOn w:val="10"/>
    <w:rPr>
      <w:b/>
      <w:bCs/>
    </w:rPr>
  </w:style>
  <w:style w:type="character" w:styleId="33">
    <w:name w:val="FollowedHyperlink"/>
    <w:rPr>
      <w:color w:val="337AB7"/>
      <w:u w:val="none"/>
    </w:rPr>
  </w:style>
  <w:style w:type="character" w:styleId="34">
    <w:name w:val="HTML Definition"/>
    <w:basedOn w:val="10"/>
    <w:rPr>
      <w:i/>
      <w:iCs/>
    </w:rPr>
  </w:style>
  <w:style w:type="character" w:styleId="35">
    <w:name w:val="Hyperlink"/>
    <w:rPr>
      <w:color w:val="337AB7"/>
      <w:u w:val="none"/>
    </w:rPr>
  </w:style>
  <w:style w:type="character" w:styleId="36">
    <w:name w:val="HTML Code"/>
    <w:rPr>
      <w:rFonts w:ascii="Consolas" w:eastAsia="Consolas" w:cs="Consolas" w:hAnsi="Consolas"/>
      <w:color w:val="C7254E"/>
      <w:sz w:val="21"/>
      <w:szCs w:val="21"/>
      <w:shd w:val="clear" w:color="auto" w:fill="F9F2F4"/>
    </w:rPr>
  </w:style>
  <w:style w:type="character" w:styleId="37">
    <w:name w:val="annotation reference"/>
    <w:basedOn w:val="10"/>
    <w:rPr>
      <w:sz w:val="21"/>
      <w:szCs w:val="21"/>
    </w:rPr>
  </w:style>
  <w:style w:type="character" w:styleId="38">
    <w:name w:val="HTML Keyboard"/>
    <w:rPr>
      <w:rFonts w:ascii="Consolas" w:eastAsia="Consolas" w:cs="Consolas" w:hAnsi="Consolas"/>
      <w:color w:val="FFFFFF"/>
      <w:sz w:val="21"/>
      <w:szCs w:val="21"/>
      <w:shd w:val="clear" w:color="auto" w:fill="333333"/>
    </w:rPr>
  </w:style>
  <w:style w:type="character" w:styleId="39">
    <w:name w:val="HTML Sample"/>
    <w:rPr>
      <w:rFonts w:ascii="Consolas" w:eastAsia="Consolas" w:cs="Consolas" w:hAnsi="Consolas"/>
      <w:sz w:val="21"/>
      <w:szCs w:val="21"/>
    </w:rPr>
  </w:style>
  <w:style w:type="paragraph" w:customStyle="1" w:styleId="40">
    <w:name w:val="基准标题"/>
    <w:basedOn w:val="0"/>
    <w:next w:val="18"/>
    <w:pPr>
      <w:keepNext/>
      <w:keepLines/>
      <w:widowControl w:val="0"/>
      <w:spacing w:before="140" w:line="220" w:lineRule="atLeast"/>
    </w:pPr>
    <w:rPr>
      <w:rFonts w:ascii="Arial" w:eastAsia="宋体" w:hAnsi="Arial"/>
      <w:spacing w:val="-4"/>
      <w:kern w:val="28"/>
      <w:sz w:val="22"/>
    </w:rPr>
  </w:style>
  <w:style w:type="paragraph" w:customStyle="1" w:styleId="41">
    <w:name w:val="章节题目"/>
    <w:basedOn w:val="40"/>
    <w:next w:val="0"/>
    <w:pPr>
      <w:spacing w:before="720" w:after="400" w:line="540" w:lineRule="atLeast"/>
      <w:ind w:right="2160"/>
    </w:pPr>
    <w:rPr>
      <w:rFonts w:ascii="Times New Roman" w:eastAsia="Times New Roman" w:hAnsi="Times New Roman"/>
      <w:spacing w:val="-40"/>
      <w:sz w:val="60"/>
    </w:rPr>
  </w:style>
  <w:style w:type="paragraph" w:customStyle="1" w:styleId="42">
    <w:name w:val="List Paragraph"/>
    <w:basedOn w:val="0"/>
    <w:pPr>
      <w:ind w:firstLineChars="200" w:firstLine="200"/>
    </w:pPr>
  </w:style>
  <w:style w:type="paragraph" w:customStyle="1" w:styleId="43">
    <w:name w:val="0正文"/>
    <w:pPr>
      <w:widowControl w:val="0"/>
      <w:spacing w:line="360" w:lineRule="auto"/>
      <w:ind w:firstLineChars="200" w:firstLine="200"/>
    </w:pPr>
    <w:rPr>
      <w:rFonts w:ascii="Times New Roman" w:eastAsia="宋体" w:cs="Times New Roman" w:hAnsi="Times New Roman"/>
      <w:sz w:val="24"/>
      <w:szCs w:val="22"/>
      <w:lang w:val="en-US" w:eastAsia="zh-CN" w:bidi="ar-SA"/>
    </w:rPr>
  </w:style>
  <w:style w:type="paragraph" w:customStyle="1" w:styleId="44">
    <w:name w:val="样式1"/>
    <w:basedOn w:val="0"/>
    <w:pPr>
      <w:numPr>
        <w:ilvl w:val="0"/>
        <w:numId w:val="2"/>
      </w:numPr>
      <w:adjustRightInd w:val="0"/>
      <w:textAlignment w:val="baseline"/>
    </w:pPr>
    <w:rPr>
      <w:kern w:val="0"/>
      <w:szCs w:val="21"/>
    </w:rPr>
  </w:style>
  <w:style w:type="paragraph" w:customStyle="1" w:styleId="45">
    <w:name w:val="正文1"/>
    <w:basedOn w:val="44"/>
    <w:pPr>
      <w:tabs>
        <w:tab w:val="left" w:pos="709"/>
      </w:tabs>
      <w:spacing w:before="120" w:after="120" w:line="180" w:lineRule="auto"/>
      <w:ind w:left="0" w:firstLineChars="200" w:firstLine="200"/>
    </w:pPr>
    <w:rPr>
      <w:rFonts w:eastAsia="Adobe 仿宋 Std R"/>
    </w:rPr>
  </w:style>
  <w:style w:type="paragraph" w:customStyle="1" w:styleId="46">
    <w:name w:val="WPSOffice手动目录 3"/>
    <w:pPr>
      <w:ind w:leftChars="400" w:left="400"/>
    </w:pPr>
    <w:rPr>
      <w:rFonts w:ascii="宋体" w:eastAsia="宋体" w:cs="Times New Roman"/>
      <w:lang w:val="en-US" w:eastAsia="zh-CN" w:bidi="ar-SA"/>
    </w:rPr>
  </w:style>
  <w:style w:type="paragraph" w:customStyle="1" w:styleId="47">
    <w:name w:val="目录 41"/>
    <w:next w:val="0"/>
    <w:pPr>
      <w:wordWrap w:val="0"/>
      <w:ind w:left="1275"/>
      <w:jc w:val="both"/>
    </w:pPr>
    <w:rPr>
      <w:rFonts w:ascii="宋体" w:eastAsia="宋体" w:cs="Times New Roman"/>
      <w:sz w:val="21"/>
      <w:lang w:val="en-US" w:eastAsia="zh-CN" w:bidi="ar-SA"/>
    </w:rPr>
  </w:style>
  <w:style w:type="paragraph" w:customStyle="1" w:styleId="48">
    <w:name w:val="WPSOffice手动目录 2"/>
    <w:pPr>
      <w:ind w:leftChars="200" w:left="200"/>
    </w:pPr>
    <w:rPr>
      <w:rFonts w:ascii="宋体" w:eastAsia="宋体" w:cs="Times New Roman"/>
      <w:lang w:val="en-US" w:eastAsia="zh-CN" w:bidi="ar-SA"/>
    </w:rPr>
  </w:style>
  <w:style w:type="paragraph" w:customStyle="1" w:styleId="49">
    <w:name w:val="样式H"/>
    <w:basedOn w:val="1"/>
    <w:next w:val="0"/>
    <w:pPr>
      <w:spacing w:before="100" w:line="500" w:lineRule="exact"/>
    </w:pPr>
  </w:style>
  <w:style w:type="paragraph" w:customStyle="1" w:styleId="50">
    <w:name w:val="样式N"/>
    <w:basedOn w:val="49"/>
    <w:rPr>
      <w:sz w:val="30"/>
    </w:rPr>
  </w:style>
  <w:style w:type="paragraph" w:customStyle="1" w:styleId="51">
    <w:name w:val="newnewnewnew"/>
    <w:basedOn w:val="0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52">
    <w:name w:val="_Style 3"/>
    <w:pPr>
      <w:widowControl w:val="0"/>
      <w:jc w:val="both"/>
    </w:pPr>
    <w:rPr>
      <w:rFonts w:ascii="宋体" w:eastAsia="宋体" w:cs="Times New Roman"/>
      <w:kern w:val="2"/>
      <w:sz w:val="21"/>
      <w:szCs w:val="22"/>
      <w:lang w:val="en-US" w:eastAsia="zh-CN" w:bidi="ar-SA"/>
    </w:rPr>
  </w:style>
  <w:style w:type="paragraph" w:customStyle="1" w:styleId="53">
    <w:name w:val="样式"/>
    <w:pPr>
      <w:widowControl w:val="0"/>
      <w:autoSpaceDE w:val="0"/>
      <w:autoSpaceDN w:val="0"/>
      <w:adjustRightInd w:val="0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54">
    <w:name w:val="WPSOffice手动目录 1"/>
    <w:rPr>
      <w:rFonts w:ascii="宋体" w:eastAsia="宋体" w:cs="Times New Roman"/>
      <w:lang w:val="en-US" w:eastAsia="zh-CN" w:bidi="ar-SA"/>
    </w:rPr>
  </w:style>
  <w:style w:type="paragraph" w:customStyle="1" w:styleId="55">
    <w:name w:val="列出段落11"/>
    <w:basedOn w:val="0"/>
    <w:pPr>
      <w:ind w:firstLineChars="200" w:firstLine="200"/>
    </w:pPr>
    <w:rPr>
      <w:rFonts w:ascii="Calibri" w:eastAsia="宋体" w:hAnsi="Calibri"/>
      <w:szCs w:val="22"/>
      <w:lang w:val="zh-CN"/>
    </w:rPr>
  </w:style>
  <w:style w:type="character" w:customStyle="1" w:styleId="56">
    <w:name w:val="font01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57">
    <w:name w:val="页脚 Char"/>
    <w:rPr>
      <w:rFonts w:eastAsia="Courier New"/>
      <w:kern w:val="2"/>
      <w:sz w:val="18"/>
      <w:szCs w:val="24"/>
    </w:rPr>
  </w:style>
  <w:style w:type="character" w:customStyle="1" w:styleId="58">
    <w:name w:val="checked"/>
    <w:rPr>
      <w:color w:val="5390CD"/>
    </w:rPr>
  </w:style>
  <w:style w:type="paragraph" w:customStyle="1" w:styleId="59">
    <w:name w:val="列表段落1"/>
    <w:basedOn w:val="0"/>
    <w:pPr>
      <w:ind w:firstLineChars="200" w:firstLine="200"/>
    </w:pPr>
  </w:style>
  <w:style w:type="paragraph" w:customStyle="1" w:styleId="60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61">
    <w:name w:val="无间隔1"/>
    <w:pPr>
      <w:widowControl w:val="0"/>
      <w:spacing w:line="360" w:lineRule="auto"/>
      <w:jc w:val="both"/>
    </w:pPr>
    <w:rPr>
      <w:rFonts w:ascii="Times New Roman" w:eastAsia="宋体" w:cs="Times New Roman" w:hAnsi="Times New Roman"/>
      <w:sz w:val="24"/>
      <w:lang w:val="en-US" w:eastAsia="zh-CN" w:bidi="ar-SA"/>
    </w:rPr>
  </w:style>
  <w:style w:type="paragraph" w:customStyle="1" w:styleId="62">
    <w:name w:val="列出段落2"/>
    <w:basedOn w:val="0"/>
    <w:pPr>
      <w:ind w:firstLineChars="200" w:firstLine="200"/>
    </w:pPr>
    <w:rPr>
      <w:kern w:val="0"/>
      <w:sz w:val="20"/>
    </w:rPr>
  </w:style>
  <w:style w:type="paragraph" w:customStyle="1" w:styleId="63">
    <w:name w:val="Normal_5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64">
    <w:name w:val="_Style 56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65">
    <w:name w:val="_Style 57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character" w:customStyle="1" w:styleId="66">
    <w:name w:val="control-label-text1"/>
    <w:basedOn w:val="10"/>
  </w:style>
  <w:style w:type="character" w:customStyle="1" w:styleId="67">
    <w:name w:val="hour_pm"/>
    <w:basedOn w:val="10"/>
  </w:style>
  <w:style w:type="character" w:customStyle="1" w:styleId="68">
    <w:name w:val="hour_am"/>
    <w:basedOn w:val="10"/>
  </w:style>
  <w:style w:type="character" w:customStyle="1" w:styleId="69">
    <w:name w:val="hover1"/>
    <w:basedOn w:val="10"/>
    <w:rPr>
      <w:shd w:val="clear" w:color="auto" w:fill="EEEEEE"/>
    </w:rPr>
  </w:style>
  <w:style w:type="character" w:customStyle="1" w:styleId="70">
    <w:name w:val="old"/>
    <w:basedOn w:val="10"/>
    <w:rPr>
      <w:color w:val="999999"/>
    </w:rPr>
  </w:style>
  <w:style w:type="character" w:customStyle="1" w:styleId="71">
    <w:name w:val="glyphicon6"/>
    <w:basedOn w:val="10"/>
  </w:style>
  <w:style w:type="character" w:customStyle="1" w:styleId="72">
    <w:name w:val="indent"/>
    <w:basedOn w:val="10"/>
  </w:style>
  <w:style w:type="character" w:customStyle="1" w:styleId="73">
    <w:name w:val="icon"/>
    <w:basedOn w:val="10"/>
  </w:style>
  <w:style w:type="character" w:customStyle="1" w:styleId="74">
    <w:name w:val="glyphicon"/>
    <w:basedOn w:val="10"/>
  </w:style>
  <w:style w:type="paragraph" w:customStyle="1" w:styleId="75">
    <w:name w:val="_Style 67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6">
    <w:name w:val="_Style 68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7">
    <w:name w:val="段"/>
    <w:next w:val="0"/>
    <w:pPr>
      <w:autoSpaceDE w:val="0"/>
      <w:autoSpaceDN w:val="0"/>
      <w:ind w:firstLine="200"/>
      <w:jc w:val="both"/>
    </w:pPr>
    <w:rPr>
      <w:rFonts w:ascii="宋体" w:eastAsia="宋体" w:cs="Times New Roman"/>
      <w:sz w:val="21"/>
      <w:lang w:val="en-US" w:eastAsia="zh-CN" w:bidi="ar-SA"/>
    </w:rPr>
  </w:style>
  <w:style w:type="paragraph" w:customStyle="1" w:styleId="78">
    <w:name w:val="列出段落1"/>
    <w:basedOn w:val="0"/>
    <w:pPr>
      <w:ind w:firstLineChars="200" w:firstLine="200"/>
    </w:pPr>
  </w:style>
  <w:style w:type="paragraph" w:customStyle="1" w:styleId="79">
    <w:name w:val="正文文本 (2)"/>
    <w:basedOn w:val="0"/>
    <w:pPr>
      <w:shd w:val="clear" w:color="auto" w:fill="FFFFFF"/>
      <w:jc w:val="left"/>
    </w:pPr>
    <w:rPr>
      <w:rFonts w:eastAsia="宋体"/>
      <w:kern w:val="0"/>
      <w:sz w:val="20"/>
      <w:szCs w:val="20"/>
    </w:rPr>
  </w:style>
  <w:style w:type="character" w:customStyle="1" w:styleId="80">
    <w:name w:val="NormalCharacter"/>
  </w:style>
  <w:style w:type="character" w:customStyle="1" w:styleId="81">
    <w:name w:val="font1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2">
    <w:name w:val="font41"/>
    <w:basedOn w:val="10"/>
    <w:rPr>
      <w:rFonts w:ascii="宋体" w:eastAsia="宋体" w:cs="宋体"/>
      <w:color w:val="FF0000"/>
      <w:sz w:val="20"/>
      <w:szCs w:val="20"/>
      <w:u w:val="none"/>
    </w:rPr>
  </w:style>
  <w:style w:type="character" w:customStyle="1" w:styleId="83">
    <w:name w:val="font31"/>
    <w:basedOn w:val="10"/>
    <w:rPr>
      <w:rFonts w:ascii="宋体" w:eastAsia="宋体" w:cs="宋体"/>
      <w:color w:val="000000"/>
      <w:sz w:val="20"/>
      <w:szCs w:val="20"/>
      <w:u w:val="none"/>
    </w:rPr>
  </w:style>
  <w:style w:type="paragraph" w:customStyle="1" w:styleId="84">
    <w:name w:val="Body Text First Indent1"/>
    <w:basedOn w:val="18"/>
    <w:pPr>
      <w:ind w:firstLineChars="100" w:firstLine="100"/>
    </w:pPr>
  </w:style>
  <w:style w:type="character" w:customStyle="1" w:styleId="85">
    <w:name w:val="font5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86">
    <w:name w:val="BodyText"/>
    <w:basedOn w:val="0"/>
    <w:pPr>
      <w:spacing w:after="120"/>
      <w:textAlignment w:val="baseline"/>
    </w:pPr>
  </w:style>
  <w:style w:type="paragraph" w:customStyle="1" w:styleId="87">
    <w:name w:val="BodyText1I"/>
    <w:basedOn w:val="86"/>
    <w:pPr>
      <w:spacing w:after="0"/>
    </w:pPr>
    <w:rPr>
      <w:sz w:val="24"/>
    </w:rPr>
  </w:style>
  <w:style w:type="character" w:customStyle="1" w:styleId="88">
    <w:name w:val="font10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89">
    <w:name w:val="font112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0">
    <w:name w:val="font71"/>
    <w:basedOn w:val="10"/>
    <w:rPr>
      <w:rFonts w:ascii="Times New Roman" w:cs="Times New Roman" w:hAnsi="Times New Roman"/>
      <w:color w:val="000000"/>
      <w:sz w:val="22"/>
      <w:szCs w:val="22"/>
      <w:u w:val="none"/>
    </w:rPr>
  </w:style>
  <w:style w:type="character" w:customStyle="1" w:styleId="91">
    <w:name w:val="font1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92">
    <w:name w:val="font61"/>
    <w:basedOn w:val="1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93">
    <w:name w:val="font81"/>
    <w:basedOn w:val="10"/>
    <w:rPr>
      <w:rFonts w:ascii="方正仿宋_GBK" w:eastAsia="方正仿宋_GBK" w:cs="方正仿宋_GBK"/>
      <w:color w:val="000000"/>
      <w:sz w:val="22"/>
      <w:szCs w:val="22"/>
      <w:u w:val="none"/>
      <w:vertAlign w:val="subscript"/>
    </w:rPr>
  </w:style>
  <w:style w:type="character" w:customStyle="1" w:styleId="94">
    <w:name w:val="font13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5">
    <w:name w:val="font141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6">
    <w:name w:val="font1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97">
    <w:name w:val="font91"/>
    <w:basedOn w:val="10"/>
    <w:rPr>
      <w:rFonts w:ascii="Cambria Math" w:eastAsia="Cambria Math" w:cs="Cambria Math" w:hAnsi="Cambria Math"/>
      <w:color w:val="FF0000"/>
      <w:sz w:val="20"/>
      <w:szCs w:val="20"/>
      <w:u w:val="none"/>
    </w:rPr>
  </w:style>
  <w:style w:type="character" w:customStyle="1" w:styleId="98">
    <w:name w:val="font111"/>
    <w:basedOn w:val="10"/>
    <w:rPr>
      <w:rFonts w:ascii="Microsoft YaHei UI" w:eastAsia="Microsoft YaHei UI" w:cs="Microsoft YaHei UI" w:hAnsi="Microsoft YaHei UI"/>
      <w:color w:val="FF0000"/>
      <w:sz w:val="20"/>
      <w:szCs w:val="20"/>
      <w:u w:val="none"/>
    </w:rPr>
  </w:style>
  <w:style w:type="character" w:customStyle="1" w:styleId="99">
    <w:name w:val="font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100">
    <w:name w:val="样式 2 10 磅"/>
    <w:next w:val="26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1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3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4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7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8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1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2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3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4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5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6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7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8">
    <w:name w:val="样式 1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19">
    <w:name w:val="样式 1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0">
    <w:name w:val="样式 2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1">
    <w:name w:val="样式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122">
    <w:name w:val="样式 2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3">
    <w:name w:val="样式 2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4">
    <w:name w:val="样式 2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5">
    <w:name w:val="样式 2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6">
    <w:name w:val="样式 2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7">
    <w:name w:val="样式 1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28">
    <w:name w:val="样式 2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9">
    <w:name w:val="样式 5 小四"/>
    <w:next w:val="20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0">
    <w:name w:val="样式 2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1">
    <w:name w:val="样式 3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2">
    <w:name w:val="样式 2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3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34">
    <w:name w:val="样式 2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5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36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37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38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3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40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433</TotalTime>
  <Application>Yozo_Office</Application>
  <Pages>9</Pages>
  <Words>1589</Words>
  <Characters>1649</Characters>
  <Lines>226</Lines>
  <Paragraphs>96</Paragraphs>
  <CharactersWithSpaces>1788</CharactersWithSpaces>
  <Company>Sky123.Org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董妍</cp:lastModifiedBy>
  <cp:revision>2</cp:revision>
  <cp:lastPrinted>2024-09-29T03:59:00Z</cp:lastPrinted>
  <dcterms:created xsi:type="dcterms:W3CDTF">2024-08-06T05:59:00Z</dcterms:created>
  <dcterms:modified xsi:type="dcterms:W3CDTF">2025-09-22T00:55:17Z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2052-12.1.0.18276</vt:lpwstr>
  </property>
  <property fmtid="{D5CDD505-2E9C-101B-9397-08002B2CF9AE}" pid="3" name="ICV">
    <vt:lpwstr>7CECB429D442499397EA1184EF71FCE7_13</vt:lpwstr>
  </property>
  <property fmtid="{D5CDD505-2E9C-101B-9397-08002B2CF9AE}" pid="4" name="commondata">
    <vt:lpwstr>eyJoZGlkIjoiM2Y1ZjQyOWQ5MGEzOWVmOTVjMzkwMzYyZDVjM2RlZjMifQ==</vt:lpwstr>
  </property>
</Properties>
</file>