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32"/>
        <w:widowControl/>
        <w:spacing w:line="560" w:lineRule="exact"/>
        <w:rPr>
          <w:rFonts w:eastAsia="方正黑体_GBK"/>
          <w:sz w:val="32"/>
          <w:szCs w:val="32"/>
        </w:rPr>
      </w:pPr>
      <w:r>
        <w:rPr>
          <w:rFonts w:eastAsia="方正黑体_GBK" w:hint="eastAsia"/>
          <w:sz w:val="32"/>
          <w:szCs w:val="32"/>
        </w:rPr>
        <w:t>附件</w:t>
      </w:r>
      <w:r>
        <w:rPr>
          <w:rFonts w:eastAsia="方正黑体_GBK"/>
          <w:sz w:val="32"/>
          <w:szCs w:val="32"/>
        </w:rPr>
        <w:t>1</w:t>
      </w:r>
    </w:p>
    <w:p>
      <w:pPr>
        <w:pStyle w:val="291"/>
        <w:spacing w:line="560" w:lineRule="exact"/>
        <w:jc w:val="center"/>
        <w:rPr>
          <w:rFonts w:ascii="Times New Roman" w:eastAsia="方正小标宋_GBK" w:cs="Times New Roman" w:hAnsi="Times New Roman"/>
          <w:sz w:val="44"/>
          <w:szCs w:val="44"/>
        </w:rPr>
      </w:pPr>
      <w:bookmarkStart w:id="0" w:name="_Toc278991109"/>
      <w:bookmarkStart w:id="1" w:name="_Toc229206496"/>
    </w:p>
    <w:p>
      <w:pPr>
        <w:pStyle w:val="291"/>
        <w:spacing w:line="560" w:lineRule="exact"/>
        <w:jc w:val="center"/>
        <w:rPr>
          <w:rFonts w:ascii="Times New Roman" w:eastAsia="方正小标宋_GBK" w:cs="Times New Roman" w:hAnsi="Times New Roman"/>
          <w:sz w:val="44"/>
          <w:szCs w:val="44"/>
        </w:rPr>
      </w:pPr>
      <w:r>
        <w:rPr>
          <w:rFonts w:ascii="Times New Roman" w:eastAsia="方正小标宋_GBK" w:cs="Times New Roman" w:hAnsi="Times New Roman" w:hint="eastAsia"/>
          <w:sz w:val="44"/>
          <w:szCs w:val="44"/>
        </w:rPr>
        <w:t>沈阳海关电子口岸系统接口升级</w:t>
      </w:r>
      <w:r>
        <w:rPr>
          <w:rFonts w:ascii="Times New Roman" w:eastAsia="方正小标宋_GBK" w:cs="Times New Roman" w:hAnsi="Times New Roman"/>
          <w:sz w:val="44"/>
          <w:szCs w:val="44"/>
        </w:rPr>
        <w:t>改造</w:t>
      </w:r>
    </w:p>
    <w:p>
      <w:pPr>
        <w:pStyle w:val="291"/>
        <w:spacing w:line="560" w:lineRule="exact"/>
        <w:jc w:val="center"/>
        <w:rPr>
          <w:rFonts w:ascii="Times New Roman" w:eastAsia="方正小标宋_GBK" w:cs="Times New Roman" w:hAnsi="Times New Roman" w:hint="eastAsia"/>
          <w:sz w:val="44"/>
          <w:szCs w:val="44"/>
        </w:rPr>
      </w:pPr>
      <w:r>
        <w:rPr>
          <w:rFonts w:ascii="Times New Roman" w:eastAsia="方正小标宋_GBK" w:cs="Times New Roman" w:hAnsi="Times New Roman"/>
          <w:sz w:val="44"/>
          <w:szCs w:val="44"/>
        </w:rPr>
        <w:t>服务</w:t>
      </w:r>
      <w:r>
        <w:rPr>
          <w:rFonts w:ascii="Times New Roman" w:eastAsia="方正小标宋_GBK" w:hAnsi="Times New Roman"/>
          <w:sz w:val="44"/>
          <w:szCs w:val="44"/>
        </w:rPr>
        <w:t>项目</w:t>
      </w:r>
      <w:r>
        <w:rPr>
          <w:rFonts w:ascii="Times New Roman" w:eastAsia="方正小标宋_GBK" w:cs="Times New Roman" w:hAnsi="Times New Roman" w:hint="eastAsia"/>
          <w:sz w:val="44"/>
          <w:szCs w:val="44"/>
        </w:rPr>
        <w:t>需求</w:t>
      </w:r>
    </w:p>
    <w:p>
      <w:pPr>
        <w:pStyle w:val="1"/>
        <w:spacing w:before="0" w:after="0" w:line="560" w:lineRule="exact"/>
        <w:ind w:firstLineChars="200" w:firstLine="640"/>
        <w:rPr>
          <w:rFonts w:ascii="Times New Roman" w:eastAsia="方正黑体_GBK" w:hAnsi="Times New Roman"/>
          <w:b w:val="0"/>
          <w:kern w:val="2"/>
          <w:sz w:val="32"/>
          <w:szCs w:val="32"/>
        </w:rPr>
      </w:pPr>
      <w:bookmarkStart w:id="2" w:name="_Toc45491597"/>
    </w:p>
    <w:p>
      <w:pPr>
        <w:pStyle w:val="1"/>
        <w:spacing w:before="0" w:after="0" w:line="560" w:lineRule="exact"/>
        <w:ind w:firstLineChars="200" w:firstLine="640"/>
        <w:rPr>
          <w:rFonts w:ascii="Times New Roman" w:eastAsia="方正黑体_GBK" w:cs="方正黑体_GBK" w:hAnsi="Times New Roman" w:hint="eastAsia"/>
          <w:b w:val="0"/>
          <w:kern w:val="2"/>
          <w:sz w:val="32"/>
          <w:szCs w:val="32"/>
        </w:rPr>
      </w:pPr>
      <w:bookmarkStart w:id="3" w:name="_Toc118016291"/>
      <w:bookmarkStart w:id="4" w:name="_Toc118014622"/>
      <w:bookmarkStart w:id="5" w:name="_Toc118015619"/>
      <w:bookmarkStart w:id="6" w:name="_Toc45491598"/>
      <w:bookmarkStart w:id="7" w:name="_Toc278991126"/>
      <w:bookmarkStart w:id="8" w:name="_Toc118015981"/>
      <w:bookmarkStart w:id="9" w:name="_Toc210977239"/>
      <w:bookmarkEnd w:id="2"/>
      <w:r>
        <w:rPr>
          <w:rFonts w:ascii="Times New Roman" w:eastAsia="方正黑体_GBK" w:cs="方正黑体_GBK" w:hAnsi="Times New Roman"/>
          <w:b w:val="0"/>
          <w:kern w:val="2"/>
          <w:sz w:val="32"/>
          <w:szCs w:val="32"/>
        </w:rPr>
        <w:t>一</w:t>
      </w:r>
      <w:r>
        <w:rPr>
          <w:rFonts w:ascii="Times New Roman" w:eastAsia="方正黑体_GBK" w:cs="方正黑体_GBK" w:hAnsi="Times New Roman" w:hint="eastAsia"/>
          <w:b w:val="0"/>
          <w:kern w:val="2"/>
          <w:sz w:val="32"/>
          <w:szCs w:val="32"/>
        </w:rPr>
        <w:t>、</w:t>
      </w:r>
      <w:r>
        <w:rPr>
          <w:rFonts w:ascii="Times New Roman" w:eastAsia="方正黑体_GBK" w:cs="方正黑体_GBK" w:hAnsi="Times New Roman"/>
          <w:b w:val="0"/>
          <w:kern w:val="2"/>
          <w:sz w:val="32"/>
          <w:szCs w:val="32"/>
        </w:rPr>
        <w:t>升级改造内容</w:t>
      </w:r>
    </w:p>
    <w:p>
      <w:pPr>
        <w:adjustRightInd w:val="0"/>
        <w:snapToGrid w:val="0"/>
        <w:spacing w:line="560" w:lineRule="exact"/>
        <w:ind w:firstLineChars="200" w:firstLine="640"/>
        <w:rPr>
          <w:rFonts w:ascii="Times New Roman" w:eastAsia="方正楷体_GBK" w:cs="方正楷体_GBK" w:hAnsi="Times New Roman"/>
          <w:b/>
          <w:bCs/>
          <w:sz w:val="32"/>
          <w:szCs w:val="32"/>
          <w:lang w:val="en-US" w:eastAsia="zh-CN"/>
        </w:rPr>
      </w:pPr>
      <w:bookmarkEnd w:id="3"/>
      <w:bookmarkEnd w:id="4"/>
      <w:bookmarkEnd w:id="5"/>
      <w:bookmarkEnd w:id="6"/>
      <w:bookmarkEnd w:id="7"/>
      <w:bookmarkEnd w:id="8"/>
      <w:bookmarkEnd w:id="9"/>
      <w:r>
        <w:rPr>
          <w:rFonts w:ascii="Times New Roman" w:eastAsia="方正楷体_GBK" w:cs="方正楷体_GBK" w:hAnsi="Times New Roman" w:hint="eastAsia"/>
          <w:b/>
          <w:bCs/>
          <w:sz w:val="32"/>
          <w:szCs w:val="32"/>
          <w:lang w:val="en-US" w:eastAsia="zh-CN"/>
        </w:rPr>
        <w:t>（一）</w:t>
      </w:r>
      <w:r>
        <w:rPr>
          <w:rFonts w:ascii="Times New Roman" w:eastAsia="方正楷体_GBK" w:cs="方正楷体_GBK" w:hAnsi="Times New Roman"/>
          <w:b/>
          <w:bCs/>
          <w:sz w:val="32"/>
          <w:szCs w:val="32"/>
          <w:lang w:val="en-US" w:eastAsia="zh-CN"/>
        </w:rPr>
        <w:t>实现</w:t>
      </w:r>
      <w:r>
        <w:rPr>
          <w:rFonts w:ascii="Times New Roman" w:eastAsia="方正楷体_GBK" w:cs="方正楷体_GBK" w:hAnsi="Times New Roman" w:hint="eastAsia"/>
          <w:b/>
          <w:bCs/>
          <w:sz w:val="32"/>
          <w:szCs w:val="32"/>
          <w:lang w:val="en-US" w:eastAsia="zh-CN"/>
        </w:rPr>
        <w:t>报关管理接口数据对接。</w:t>
      </w:r>
    </w:p>
    <w:p>
      <w:pPr>
        <w:pStyle w:val="297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接口满足报关单状态查询，可进行货物申报信息新增数据对接，包括基本信息和进出口报关单信息，查询报关单状态，根据场所、提运单号、时间等条件综合查询，展示报关单号、运输工具、合同协议号、报关单状态、操作时间等信息。</w:t>
      </w:r>
    </w:p>
    <w:p>
      <w:pPr>
        <w:pStyle w:val="124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楷体_GBK" w:cs="方正楷体_GBK" w:hint="eastAsia"/>
          <w:sz w:val="32"/>
          <w:szCs w:val="32"/>
        </w:rPr>
      </w:pPr>
      <w:r>
        <w:rPr>
          <w:rFonts w:eastAsia="方正楷体_GBK" w:cs="方正楷体_GBK" w:hint="eastAsia"/>
          <w:b/>
          <w:bCs/>
          <w:sz w:val="32"/>
          <w:szCs w:val="32"/>
        </w:rPr>
        <w:t>（二）</w:t>
      </w:r>
      <w:r>
        <w:rPr>
          <w:rFonts w:eastAsia="方正楷体_GBK" w:cs="方正楷体_GBK"/>
          <w:b/>
          <w:bCs/>
          <w:sz w:val="32"/>
          <w:szCs w:val="32"/>
        </w:rPr>
        <w:t>实现</w:t>
      </w:r>
      <w:r>
        <w:rPr>
          <w:rFonts w:eastAsia="方正楷体_GBK" w:cs="方正楷体_GBK" w:hint="eastAsia"/>
          <w:b/>
          <w:bCs/>
          <w:sz w:val="32"/>
          <w:szCs w:val="32"/>
        </w:rPr>
        <w:t>查验管理接口数据对接</w:t>
      </w:r>
      <w:r>
        <w:rPr>
          <w:rFonts w:eastAsia="方正楷体_GBK" w:cs="方正楷体_GBK" w:hint="eastAsia"/>
          <w:sz w:val="32"/>
          <w:szCs w:val="32"/>
        </w:rPr>
        <w:t>。</w:t>
      </w:r>
    </w:p>
    <w:p>
      <w:pPr>
        <w:pStyle w:val="298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接口满足查验信息查询，查询查验信息，根据唯一</w:t>
      </w:r>
      <w:r>
        <w:rPr>
          <w:rFonts w:eastAsia="方正仿宋_GBK"/>
          <w:sz w:val="32"/>
          <w:szCs w:val="32"/>
        </w:rPr>
        <w:t>ID</w:t>
      </w:r>
      <w:r>
        <w:rPr>
          <w:rFonts w:eastAsia="方正仿宋_GBK" w:hint="eastAsia"/>
          <w:sz w:val="32"/>
          <w:szCs w:val="32"/>
        </w:rPr>
        <w:t>、企业名称、报关单号、舱单号等条件综合查询，展示查验关区、业务唯一</w:t>
      </w:r>
      <w:r>
        <w:rPr>
          <w:rFonts w:eastAsia="方正仿宋_GBK"/>
          <w:sz w:val="32"/>
          <w:szCs w:val="32"/>
        </w:rPr>
        <w:t>ID</w:t>
      </w:r>
      <w:r>
        <w:rPr>
          <w:rFonts w:eastAsia="方正仿宋_GBK" w:hint="eastAsia"/>
          <w:sz w:val="32"/>
          <w:szCs w:val="32"/>
        </w:rPr>
        <w:t>、细化指令编号、通知类型、企业名称、报关单号、舱单号、提运单号、运输工具、查验方式、检查类型等信息。</w:t>
      </w:r>
    </w:p>
    <w:p>
      <w:pPr>
        <w:pStyle w:val="295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楷体_GBK" w:cs="方正楷体_GBK" w:hint="eastAsia"/>
          <w:b/>
          <w:bCs/>
          <w:sz w:val="32"/>
          <w:szCs w:val="32"/>
        </w:rPr>
      </w:pPr>
      <w:r>
        <w:rPr>
          <w:rFonts w:eastAsia="方正楷体_GBK" w:cs="方正楷体_GBK" w:hint="eastAsia"/>
          <w:b/>
          <w:bCs/>
          <w:sz w:val="32"/>
          <w:szCs w:val="32"/>
        </w:rPr>
        <w:t>（三）</w:t>
      </w:r>
      <w:r>
        <w:rPr>
          <w:rFonts w:eastAsia="方正楷体_GBK" w:cs="方正楷体_GBK"/>
          <w:b/>
          <w:bCs/>
          <w:sz w:val="32"/>
          <w:szCs w:val="32"/>
        </w:rPr>
        <w:t>实现</w:t>
      </w:r>
      <w:r>
        <w:rPr>
          <w:rFonts w:eastAsia="方正楷体_GBK" w:cs="方正楷体_GBK" w:hint="eastAsia"/>
          <w:b/>
          <w:bCs/>
          <w:sz w:val="32"/>
          <w:szCs w:val="32"/>
        </w:rPr>
        <w:t>WebService数据对接。</w:t>
      </w:r>
    </w:p>
    <w:p>
      <w:pPr>
        <w:pStyle w:val="29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仿宋_GBK"/>
          <w:b/>
          <w:bCs/>
          <w:sz w:val="32"/>
          <w:szCs w:val="32"/>
        </w:rPr>
      </w:pPr>
      <w:r>
        <w:rPr>
          <w:rFonts w:eastAsia="方正仿宋_GBK"/>
          <w:b/>
          <w:bCs/>
          <w:sz w:val="32"/>
          <w:szCs w:val="32"/>
        </w:rPr>
        <w:t>1．</w:t>
      </w:r>
      <w:r>
        <w:rPr>
          <w:rFonts w:eastAsia="方正仿宋_GBK" w:hint="eastAsia"/>
          <w:b/>
          <w:bCs/>
          <w:sz w:val="32"/>
          <w:szCs w:val="32"/>
        </w:rPr>
        <w:t>协议对接。</w:t>
      </w:r>
    </w:p>
    <w:p>
      <w:pPr>
        <w:pStyle w:val="29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根据海关总署提供的接口文件，配置并连接原有的</w:t>
      </w:r>
      <w:r>
        <w:rPr>
          <w:rFonts w:eastAsia="方正仿宋_GBK"/>
          <w:sz w:val="32"/>
          <w:szCs w:val="32"/>
        </w:rPr>
        <w:t>WebService</w:t>
      </w:r>
      <w:r>
        <w:rPr>
          <w:rFonts w:eastAsia="方正仿宋_GBK" w:hint="eastAsia"/>
          <w:sz w:val="32"/>
          <w:szCs w:val="32"/>
        </w:rPr>
        <w:t>接口。</w:t>
      </w:r>
    </w:p>
    <w:p>
      <w:pPr>
        <w:pStyle w:val="29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仿宋_GBK"/>
          <w:b/>
          <w:bCs/>
          <w:sz w:val="32"/>
          <w:szCs w:val="32"/>
        </w:rPr>
      </w:pPr>
      <w:r>
        <w:rPr>
          <w:rFonts w:eastAsia="方正仿宋_GBK"/>
          <w:b/>
          <w:bCs/>
          <w:sz w:val="32"/>
          <w:szCs w:val="32"/>
        </w:rPr>
        <w:t>2．</w:t>
      </w:r>
      <w:r>
        <w:rPr>
          <w:rFonts w:eastAsia="方正仿宋_GBK" w:hint="eastAsia"/>
          <w:b/>
          <w:bCs/>
          <w:sz w:val="32"/>
          <w:szCs w:val="32"/>
        </w:rPr>
        <w:t>数据抓取。</w:t>
      </w:r>
    </w:p>
    <w:p>
      <w:pPr>
        <w:pStyle w:val="29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实现调用</w:t>
      </w:r>
      <w:r>
        <w:rPr>
          <w:rFonts w:eastAsia="方正仿宋_GBK"/>
          <w:sz w:val="32"/>
          <w:szCs w:val="32"/>
        </w:rPr>
        <w:t>WebService</w:t>
      </w:r>
      <w:r>
        <w:rPr>
          <w:rFonts w:eastAsia="方正仿宋_GBK" w:hint="eastAsia"/>
          <w:sz w:val="32"/>
          <w:szCs w:val="32"/>
        </w:rPr>
        <w:t>所需的认证逻辑、调度程序，按预设频率或触发条件主动调用报关信息和查验信息等</w:t>
      </w:r>
      <w:r>
        <w:rPr>
          <w:rFonts w:eastAsia="方正仿宋_GBK"/>
          <w:sz w:val="32"/>
          <w:szCs w:val="32"/>
        </w:rPr>
        <w:t>WebService</w:t>
      </w:r>
      <w:r>
        <w:rPr>
          <w:rFonts w:eastAsia="方正仿宋_GBK" w:hint="eastAsia"/>
          <w:sz w:val="32"/>
          <w:szCs w:val="32"/>
        </w:rPr>
        <w:t>方法。</w:t>
      </w:r>
    </w:p>
    <w:p>
      <w:pPr>
        <w:pStyle w:val="29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仿宋_GBK"/>
          <w:b/>
          <w:bCs/>
          <w:sz w:val="32"/>
          <w:szCs w:val="32"/>
        </w:rPr>
      </w:pPr>
      <w:r>
        <w:rPr>
          <w:rFonts w:eastAsia="方正仿宋_GBK"/>
          <w:b/>
          <w:bCs/>
          <w:sz w:val="32"/>
          <w:szCs w:val="32"/>
        </w:rPr>
        <w:t>3．</w:t>
      </w:r>
      <w:r>
        <w:rPr>
          <w:rFonts w:eastAsia="方正仿宋_GBK" w:hint="eastAsia"/>
          <w:b/>
          <w:bCs/>
          <w:sz w:val="32"/>
          <w:szCs w:val="32"/>
        </w:rPr>
        <w:t>数据解析与清洗。</w:t>
      </w:r>
    </w:p>
    <w:p>
      <w:pPr>
        <w:pStyle w:val="129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对</w:t>
      </w:r>
      <w:r>
        <w:rPr>
          <w:rFonts w:eastAsia="方正仿宋_GBK"/>
          <w:sz w:val="32"/>
          <w:szCs w:val="32"/>
        </w:rPr>
        <w:t>WebService</w:t>
      </w:r>
      <w:r>
        <w:rPr>
          <w:rFonts w:eastAsia="方正仿宋_GBK" w:hint="eastAsia"/>
          <w:sz w:val="32"/>
          <w:szCs w:val="32"/>
        </w:rPr>
        <w:t>返回的</w:t>
      </w:r>
      <w:r>
        <w:rPr>
          <w:rFonts w:eastAsia="方正仿宋_GBK"/>
          <w:sz w:val="32"/>
          <w:szCs w:val="32"/>
        </w:rPr>
        <w:t>XML</w:t>
      </w:r>
      <w:r>
        <w:rPr>
          <w:rFonts w:eastAsia="方正仿宋_GBK" w:hint="eastAsia"/>
          <w:sz w:val="32"/>
          <w:szCs w:val="32"/>
        </w:rPr>
        <w:t>格式数据进行解析、校验和清洗，转换为系统内部定义的标准化</w:t>
      </w:r>
      <w:r>
        <w:rPr>
          <w:rFonts w:eastAsia="方正仿宋_GBK"/>
          <w:sz w:val="32"/>
          <w:szCs w:val="32"/>
        </w:rPr>
        <w:t>JSON</w:t>
      </w:r>
      <w:r>
        <w:rPr>
          <w:rFonts w:eastAsia="方正仿宋_GBK" w:hint="eastAsia"/>
          <w:sz w:val="32"/>
          <w:szCs w:val="32"/>
        </w:rPr>
        <w:t>数据模型，确保数据的完整性和准确性。</w:t>
      </w:r>
      <w:bookmarkEnd w:id="0"/>
      <w:bookmarkEnd w:id="1"/>
    </w:p>
    <w:p>
      <w:pPr>
        <w:pStyle w:val="129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楷体_GBK" w:cs="方正楷体_GBK" w:hint="eastAsia"/>
          <w:b/>
          <w:bCs/>
          <w:sz w:val="32"/>
          <w:szCs w:val="32"/>
        </w:rPr>
      </w:pPr>
      <w:r>
        <w:rPr>
          <w:rFonts w:eastAsia="方正楷体_GBK" w:cs="方正楷体_GBK" w:hint="eastAsia"/>
          <w:b/>
          <w:bCs/>
          <w:sz w:val="32"/>
          <w:szCs w:val="32"/>
        </w:rPr>
        <w:t>（四）</w:t>
      </w:r>
      <w:r>
        <w:rPr>
          <w:rFonts w:eastAsia="方正楷体_GBK" w:cs="方正楷体_GBK"/>
          <w:b/>
          <w:bCs/>
          <w:sz w:val="32"/>
          <w:szCs w:val="32"/>
        </w:rPr>
        <w:t>实现</w:t>
      </w:r>
      <w:r>
        <w:rPr>
          <w:rFonts w:eastAsia="方正楷体_GBK" w:cs="方正楷体_GBK" w:hint="eastAsia"/>
          <w:b/>
          <w:bCs/>
          <w:sz w:val="32"/>
          <w:szCs w:val="32"/>
        </w:rPr>
        <w:t>数据同步与服务层开发。</w:t>
      </w:r>
    </w:p>
    <w:p>
      <w:pPr>
        <w:pStyle w:val="129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将解析后的数据对接到本地数据库，并封装业务逻辑。</w:t>
      </w:r>
    </w:p>
    <w:p>
      <w:pPr>
        <w:pStyle w:val="129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仿宋_GBK"/>
          <w:b/>
          <w:bCs/>
          <w:sz w:val="32"/>
          <w:szCs w:val="32"/>
        </w:rPr>
      </w:pPr>
      <w:r>
        <w:rPr>
          <w:rFonts w:eastAsia="方正仿宋_GBK"/>
          <w:b/>
          <w:bCs/>
          <w:sz w:val="32"/>
          <w:szCs w:val="32"/>
        </w:rPr>
        <w:t>1．</w:t>
      </w:r>
      <w:r>
        <w:rPr>
          <w:rFonts w:eastAsia="方正仿宋_GBK" w:hint="eastAsia"/>
          <w:b/>
          <w:bCs/>
          <w:sz w:val="32"/>
          <w:szCs w:val="32"/>
        </w:rPr>
        <w:t>数据落地实施。</w:t>
      </w:r>
    </w:p>
    <w:p>
      <w:pPr>
        <w:pStyle w:val="129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将数据同步代理服务获取的数据，通过</w:t>
      </w:r>
      <w:r>
        <w:rPr>
          <w:rFonts w:eastAsia="方正仿宋_GBK"/>
          <w:sz w:val="32"/>
          <w:szCs w:val="32"/>
        </w:rPr>
        <w:t>ORM</w:t>
      </w:r>
      <w:r>
        <w:rPr>
          <w:rFonts w:eastAsia="方正仿宋_GBK" w:hint="eastAsia"/>
          <w:sz w:val="32"/>
          <w:szCs w:val="32"/>
        </w:rPr>
        <w:t>（如</w:t>
      </w:r>
      <w:r>
        <w:rPr>
          <w:rFonts w:eastAsia="方正仿宋_GBK"/>
          <w:sz w:val="32"/>
          <w:szCs w:val="32"/>
        </w:rPr>
        <w:t>MyBatis-Plus, JPA</w:t>
      </w:r>
      <w:r>
        <w:rPr>
          <w:rFonts w:eastAsia="方正仿宋_GBK" w:hint="eastAsia"/>
          <w:sz w:val="32"/>
          <w:szCs w:val="32"/>
        </w:rPr>
        <w:t>）或</w:t>
      </w:r>
      <w:r>
        <w:rPr>
          <w:rFonts w:eastAsia="方正仿宋_GBK"/>
          <w:sz w:val="32"/>
          <w:szCs w:val="32"/>
        </w:rPr>
        <w:t>JDBC</w:t>
      </w:r>
      <w:r>
        <w:rPr>
          <w:rFonts w:eastAsia="方正仿宋_GBK" w:hint="eastAsia"/>
          <w:sz w:val="32"/>
          <w:szCs w:val="32"/>
        </w:rPr>
        <w:t>持久化到</w:t>
      </w:r>
      <w:r>
        <w:rPr>
          <w:rFonts w:eastAsia="方正仿宋_GBK"/>
          <w:sz w:val="32"/>
          <w:szCs w:val="32"/>
        </w:rPr>
        <w:t>MySQL</w:t>
      </w:r>
      <w:r>
        <w:rPr>
          <w:rFonts w:eastAsia="方正仿宋_GBK" w:hint="eastAsia"/>
          <w:sz w:val="32"/>
          <w:szCs w:val="32"/>
        </w:rPr>
        <w:t>对应的表中。实现增量更新逻辑，仅同步发生变化的数据，减轻系统负荷。</w:t>
      </w:r>
    </w:p>
    <w:p>
      <w:pPr>
        <w:pStyle w:val="129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仿宋_GBK"/>
          <w:b/>
          <w:bCs/>
          <w:sz w:val="32"/>
          <w:szCs w:val="32"/>
        </w:rPr>
      </w:pPr>
      <w:r>
        <w:rPr>
          <w:rFonts w:eastAsia="方正仿宋_GBK"/>
          <w:b/>
          <w:bCs/>
          <w:sz w:val="32"/>
          <w:szCs w:val="32"/>
        </w:rPr>
        <w:t>2．</w:t>
      </w:r>
      <w:r>
        <w:rPr>
          <w:rFonts w:eastAsia="方正仿宋_GBK" w:hint="eastAsia"/>
          <w:b/>
          <w:bCs/>
          <w:sz w:val="32"/>
          <w:szCs w:val="32"/>
        </w:rPr>
        <w:t>业务服务实施。</w:t>
      </w:r>
    </w:p>
    <w:p>
      <w:pPr>
        <w:pStyle w:val="129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通过</w:t>
      </w:r>
      <w:r>
        <w:rPr>
          <w:rFonts w:eastAsia="方正仿宋_GBK"/>
          <w:sz w:val="32"/>
          <w:szCs w:val="32"/>
        </w:rPr>
        <w:t>Service</w:t>
      </w:r>
      <w:r>
        <w:rPr>
          <w:rFonts w:eastAsia="方正仿宋_GBK" w:hint="eastAsia"/>
          <w:sz w:val="32"/>
          <w:szCs w:val="32"/>
        </w:rPr>
        <w:t>层代码，处理核心业务逻辑，如状态变更的联动更新、数据关联查询等。</w:t>
      </w:r>
    </w:p>
    <w:p>
      <w:pPr>
        <w:pStyle w:val="30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黑体_GBK" w:cs="方正黑体_GBK" w:hint="eastAsia"/>
          <w:sz w:val="32"/>
          <w:szCs w:val="32"/>
        </w:rPr>
      </w:pPr>
      <w:r>
        <w:rPr>
          <w:rFonts w:eastAsia="方正黑体_GBK" w:cs="方正黑体_GBK" w:hint="eastAsia"/>
          <w:sz w:val="32"/>
          <w:szCs w:val="32"/>
        </w:rPr>
        <w:t>二、升级改造技术要求</w:t>
      </w:r>
    </w:p>
    <w:p>
      <w:pPr>
        <w:pStyle w:val="30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楷体_GBK" w:cs="方正楷体_GBK" w:hint="eastAsia"/>
          <w:b/>
          <w:bCs/>
          <w:sz w:val="32"/>
          <w:szCs w:val="32"/>
        </w:rPr>
      </w:pPr>
      <w:r>
        <w:rPr>
          <w:rFonts w:eastAsia="方正楷体_GBK" w:cs="方正楷体_GBK" w:hint="eastAsia"/>
          <w:b/>
          <w:bCs/>
          <w:sz w:val="32"/>
          <w:szCs w:val="32"/>
        </w:rPr>
        <w:t>（一）接口要求。</w:t>
      </w:r>
    </w:p>
    <w:p>
      <w:pPr>
        <w:pStyle w:val="303"/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b/>
          <w:bCs/>
          <w:sz w:val="32"/>
          <w:szCs w:val="32"/>
        </w:rPr>
        <w:t>1．</w:t>
      </w:r>
      <w:r>
        <w:rPr>
          <w:rFonts w:eastAsia="方正仿宋_GBK" w:hint="eastAsia"/>
          <w:b/>
          <w:bCs/>
          <w:sz w:val="32"/>
          <w:szCs w:val="32"/>
        </w:rPr>
        <w:t>操作日志。</w:t>
      </w:r>
      <w:r>
        <w:rPr>
          <w:rFonts w:eastAsia="方正仿宋_GBK" w:hint="eastAsia"/>
          <w:sz w:val="32"/>
          <w:szCs w:val="32"/>
        </w:rPr>
        <w:t>记录所有数据同步、状态变更的操作日志，用于审计和排查问题。</w:t>
      </w:r>
    </w:p>
    <w:p>
      <w:pPr>
        <w:pStyle w:val="303"/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b/>
          <w:bCs/>
          <w:sz w:val="32"/>
          <w:szCs w:val="32"/>
        </w:rPr>
        <w:t>2．</w:t>
      </w:r>
      <w:bookmarkStart w:id="10" w:name="_GoBack"/>
      <w:bookmarkEnd w:id="10"/>
      <w:r>
        <w:rPr>
          <w:rFonts w:eastAsia="方正仿宋_GBK" w:hint="eastAsia"/>
          <w:b/>
          <w:bCs/>
          <w:sz w:val="32"/>
          <w:szCs w:val="32"/>
        </w:rPr>
        <w:t>索引优化。</w:t>
      </w:r>
      <w:r>
        <w:rPr>
          <w:rFonts w:eastAsia="方正仿宋_GBK" w:hint="eastAsia"/>
          <w:sz w:val="32"/>
          <w:szCs w:val="32"/>
        </w:rPr>
        <w:t>针对所有高频查询条件（如提运单号、报关单号、时间范围、企业名称等）创建高效的数据库索引，确保查询性能。</w:t>
      </w:r>
    </w:p>
    <w:p>
      <w:pPr>
        <w:pStyle w:val="303"/>
        <w:spacing w:line="560" w:lineRule="exact"/>
        <w:ind w:firstLineChars="200" w:firstLine="640"/>
        <w:rPr>
          <w:rFonts w:eastAsia="方正楷体_GBK" w:cs="方正楷体_GBK" w:hint="eastAsia"/>
          <w:b/>
          <w:bCs/>
          <w:sz w:val="32"/>
          <w:szCs w:val="32"/>
        </w:rPr>
      </w:pPr>
      <w:r>
        <w:rPr>
          <w:rFonts w:eastAsia="方正楷体_GBK" w:cs="方正楷体_GBK" w:hint="eastAsia"/>
          <w:b/>
          <w:bCs/>
          <w:sz w:val="32"/>
          <w:szCs w:val="32"/>
        </w:rPr>
        <w:t>（二）数据一致性要求。</w:t>
      </w:r>
    </w:p>
    <w:p>
      <w:pPr>
        <w:pStyle w:val="30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确保本地数据库与海关总署数据源的状态最终一致性。建立异常重试和告警机制，对同步失败的数据进行记录和人工干预。</w:t>
      </w:r>
    </w:p>
    <w:p>
      <w:pPr>
        <w:pStyle w:val="30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楷体_GBK" w:cs="方正楷体_GBK" w:hint="eastAsia"/>
          <w:b/>
          <w:bCs/>
          <w:sz w:val="32"/>
          <w:szCs w:val="32"/>
        </w:rPr>
      </w:pPr>
      <w:r>
        <w:rPr>
          <w:rFonts w:eastAsia="方正楷体_GBK" w:cs="方正楷体_GBK" w:hint="eastAsia"/>
          <w:b/>
          <w:bCs/>
          <w:sz w:val="32"/>
          <w:szCs w:val="32"/>
        </w:rPr>
        <w:t>（三）数据安全性。</w:t>
      </w:r>
    </w:p>
    <w:p>
      <w:pPr>
        <w:pStyle w:val="30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新接口实施身份认证和权限控制，确保数据安全。对外部</w:t>
      </w:r>
      <w:r>
        <w:rPr>
          <w:rFonts w:eastAsia="方正仿宋_GBK"/>
          <w:sz w:val="32"/>
          <w:szCs w:val="32"/>
        </w:rPr>
        <w:t>WebService</w:t>
      </w:r>
      <w:r>
        <w:rPr>
          <w:rFonts w:eastAsia="方正仿宋_GBK" w:hint="eastAsia"/>
          <w:sz w:val="32"/>
          <w:szCs w:val="32"/>
        </w:rPr>
        <w:t>的调用需使用</w:t>
      </w:r>
      <w:r>
        <w:rPr>
          <w:rFonts w:eastAsia="方正仿宋_GBK"/>
          <w:sz w:val="32"/>
          <w:szCs w:val="32"/>
        </w:rPr>
        <w:t>HTTPS</w:t>
      </w:r>
      <w:r>
        <w:rPr>
          <w:rFonts w:eastAsia="方正仿宋_GBK" w:hint="eastAsia"/>
          <w:sz w:val="32"/>
          <w:szCs w:val="32"/>
        </w:rPr>
        <w:t>和数据加密传输。</w:t>
      </w:r>
    </w:p>
    <w:p>
      <w:pPr>
        <w:pStyle w:val="303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楷体_GBK" w:cs="方正楷体_GBK" w:hint="eastAsia"/>
          <w:b/>
          <w:bCs/>
          <w:sz w:val="32"/>
          <w:szCs w:val="32"/>
        </w:rPr>
      </w:pPr>
      <w:r>
        <w:rPr>
          <w:rFonts w:eastAsia="方正楷体_GBK" w:cs="方正楷体_GBK" w:hint="eastAsia"/>
          <w:b/>
          <w:bCs/>
          <w:sz w:val="32"/>
          <w:szCs w:val="32"/>
        </w:rPr>
        <w:t>（四）数据可维护性。</w:t>
      </w:r>
    </w:p>
    <w:p>
      <w:pPr>
        <w:pStyle w:val="303"/>
        <w:spacing w:line="560" w:lineRule="exact"/>
        <w:ind w:firstLineChars="200" w:firstLine="640"/>
        <w:rPr>
          <w:rStyle w:val="0"/>
          <w:rFonts w:ascii="Times New Roman" w:eastAsia="方正仿宋_GBK" w:hAnsi="Times New Roman" w:hint="eastAsia"/>
          <w:sz w:val="32"/>
          <w:szCs w:val="32"/>
        </w:rPr>
      </w:pPr>
      <w:r>
        <w:rPr>
          <w:rStyle w:val="0"/>
          <w:rFonts w:ascii="Times New Roman" w:eastAsia="方正仿宋_GBK" w:cs="Times New Roman" w:hAnsi="Times New Roman" w:hint="eastAsia"/>
          <w:sz w:val="32"/>
          <w:szCs w:val="32"/>
          <w:lang w:val="en-US" w:eastAsia="zh-CN"/>
        </w:rPr>
        <w:t>数据同步模块与业务</w:t>
      </w:r>
      <w:r>
        <w:rPr>
          <w:rStyle w:val="0"/>
          <w:rFonts w:ascii="Times New Roman" w:eastAsia="方正仿宋_GBK" w:hAnsi="Times New Roman" w:hint="eastAsia"/>
          <w:sz w:val="32"/>
          <w:szCs w:val="32"/>
          <w:lang w:val="en-US" w:eastAsia="zh-CN"/>
        </w:rPr>
        <w:t>API</w:t>
      </w:r>
      <w:r>
        <w:rPr>
          <w:rStyle w:val="0"/>
          <w:rFonts w:ascii="Times New Roman" w:eastAsia="方正仿宋_GBK" w:cs="Times New Roman" w:hAnsi="Times New Roman" w:hint="eastAsia"/>
          <w:sz w:val="32"/>
          <w:szCs w:val="32"/>
          <w:lang w:val="en-US" w:eastAsia="zh-CN"/>
        </w:rPr>
        <w:t>模块解耦，便于独立扩展和维护。</w:t>
      </w:r>
    </w:p>
    <w:p>
      <w:pPr>
        <w:pStyle w:val="1"/>
        <w:spacing w:before="0" w:after="0" w:line="560" w:lineRule="exact"/>
        <w:ind w:firstLineChars="200" w:firstLine="640"/>
        <w:rPr>
          <w:rFonts w:ascii="Times New Roman" w:eastAsia="方正黑体_GBK" w:cs="方正黑体_GBK" w:hAnsi="Times New Roman" w:hint="eastAsia"/>
          <w:b w:val="0"/>
          <w:kern w:val="2"/>
          <w:sz w:val="32"/>
          <w:szCs w:val="32"/>
        </w:rPr>
      </w:pPr>
      <w:r>
        <w:rPr>
          <w:rFonts w:ascii="Times New Roman" w:eastAsia="方正黑体_GBK" w:cs="方正黑体_GBK" w:hAnsi="Times New Roman" w:hint="eastAsia"/>
          <w:b w:val="0"/>
          <w:kern w:val="2"/>
          <w:sz w:val="32"/>
          <w:szCs w:val="32"/>
        </w:rPr>
        <w:t>三、接口数据</w:t>
      </w:r>
      <w:r>
        <w:rPr>
          <w:rFonts w:ascii="Times New Roman" w:eastAsia="方正黑体_GBK" w:cs="方正黑体_GBK" w:hAnsi="Times New Roman"/>
          <w:b w:val="0"/>
          <w:kern w:val="2"/>
          <w:sz w:val="32"/>
          <w:szCs w:val="32"/>
        </w:rPr>
        <w:t>字典说明</w:t>
      </w:r>
    </w:p>
    <w:p>
      <w:pPr>
        <w:pStyle w:val="299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楷体_GBK" w:cs="方正楷体_GBK" w:hint="eastAsia"/>
          <w:b/>
          <w:bCs/>
          <w:sz w:val="32"/>
          <w:szCs w:val="32"/>
        </w:rPr>
      </w:pPr>
      <w:r>
        <w:rPr>
          <w:rFonts w:eastAsia="方正楷体_GBK" w:cs="方正楷体_GBK" w:hint="eastAsia"/>
          <w:b/>
          <w:bCs/>
          <w:sz w:val="32"/>
          <w:szCs w:val="32"/>
        </w:rPr>
        <w:t>（一）报关单表头。</w:t>
      </w:r>
    </w:p>
    <w:p>
      <w:pPr>
        <w:pStyle w:val="299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报关单表头对接数据项包含：主键</w:t>
      </w:r>
      <w:r>
        <w:rPr>
          <w:rFonts w:eastAsia="方正仿宋_GBK"/>
          <w:sz w:val="32"/>
          <w:szCs w:val="32"/>
        </w:rPr>
        <w:t>ID</w:t>
      </w:r>
      <w:r>
        <w:rPr>
          <w:rFonts w:eastAsia="方正仿宋_GBK" w:hint="eastAsia"/>
          <w:sz w:val="32"/>
          <w:szCs w:val="32"/>
        </w:rPr>
        <w:t>、申报单位统一代码、申报单位代码、申报单位名称、提单号、合同号、录入单位代码、录入单位统一代码、录入单位名称、主管海关、申报人员姓名、申报单位检验检疫编码、报关</w:t>
      </w:r>
      <w:r>
        <w:rPr>
          <w:rFonts w:eastAsia="方正仿宋_GBK"/>
          <w:sz w:val="32"/>
          <w:szCs w:val="32"/>
        </w:rPr>
        <w:t>/</w:t>
      </w:r>
      <w:r>
        <w:rPr>
          <w:rFonts w:eastAsia="方正仿宋_GBK" w:hint="eastAsia"/>
          <w:sz w:val="32"/>
          <w:szCs w:val="32"/>
        </w:rPr>
        <w:t>转关关系标志、启运港代码、经停港</w:t>
      </w:r>
      <w:r>
        <w:rPr>
          <w:rFonts w:eastAsia="方正仿宋_GBK"/>
          <w:sz w:val="32"/>
          <w:szCs w:val="32"/>
        </w:rPr>
        <w:t>/</w:t>
      </w:r>
      <w:r>
        <w:rPr>
          <w:rFonts w:eastAsia="方正仿宋_GBK" w:hint="eastAsia"/>
          <w:sz w:val="32"/>
          <w:szCs w:val="32"/>
        </w:rPr>
        <w:t>指运港、境内收发货人名称（外文）、报关单类型、入境口岸代码、存放地点、毛重、进出日期、进出口标志、进出口岸、录入员姓名、备案号、净重、境外发货人名称（外文）、消费使用</w:t>
      </w:r>
      <w:r>
        <w:rPr>
          <w:rFonts w:eastAsia="方正仿宋_GBK"/>
          <w:sz w:val="32"/>
          <w:szCs w:val="32"/>
        </w:rPr>
        <w:t>/</w:t>
      </w:r>
      <w:r>
        <w:rPr>
          <w:rFonts w:eastAsia="方正仿宋_GBK" w:hint="eastAsia"/>
          <w:sz w:val="32"/>
          <w:szCs w:val="32"/>
        </w:rPr>
        <w:t>生产销售单位统一代码、消费使用</w:t>
      </w:r>
      <w:r>
        <w:rPr>
          <w:rFonts w:eastAsia="方正仿宋_GBK"/>
          <w:sz w:val="32"/>
          <w:szCs w:val="32"/>
        </w:rPr>
        <w:t>/</w:t>
      </w:r>
      <w:r>
        <w:rPr>
          <w:rFonts w:eastAsia="方正仿宋_GBK" w:hint="eastAsia"/>
          <w:sz w:val="32"/>
          <w:szCs w:val="32"/>
        </w:rPr>
        <w:t>生产销售单位、消费使用</w:t>
      </w:r>
      <w:r>
        <w:rPr>
          <w:rFonts w:eastAsia="方正仿宋_GBK"/>
          <w:sz w:val="32"/>
          <w:szCs w:val="32"/>
        </w:rPr>
        <w:t>/</w:t>
      </w:r>
      <w:r>
        <w:rPr>
          <w:rFonts w:eastAsia="方正仿宋_GBK" w:hint="eastAsia"/>
          <w:sz w:val="32"/>
          <w:szCs w:val="32"/>
        </w:rPr>
        <w:t>生产销售单位名称、件数、首次进行暂存操作的系统时间、价格说明、贸易国别</w:t>
      </w:r>
      <w:r>
        <w:rPr>
          <w:rFonts w:eastAsia="方正仿宋_GBK"/>
          <w:sz w:val="32"/>
          <w:szCs w:val="32"/>
        </w:rPr>
        <w:t xml:space="preserve"> </w:t>
      </w:r>
      <w:r>
        <w:rPr>
          <w:rFonts w:eastAsia="方正仿宋_GBK" w:hint="eastAsia"/>
          <w:sz w:val="32"/>
          <w:szCs w:val="32"/>
        </w:rPr>
        <w:t>、境内收发货人检验检疫编码、境内收货人编号、境内收发货人统一代码、启运国</w:t>
      </w:r>
      <w:r>
        <w:rPr>
          <w:rFonts w:eastAsia="方正仿宋_GBK"/>
          <w:sz w:val="32"/>
          <w:szCs w:val="32"/>
        </w:rPr>
        <w:t>/</w:t>
      </w:r>
      <w:r>
        <w:rPr>
          <w:rFonts w:eastAsia="方正仿宋_GBK" w:hint="eastAsia"/>
          <w:sz w:val="32"/>
          <w:szCs w:val="32"/>
        </w:rPr>
        <w:t>运抵国、监管方式、境内收发货人名称、运输方式代码、运输工具代码及名称、成交方式、录入员</w:t>
      </w:r>
      <w:r>
        <w:rPr>
          <w:rFonts w:eastAsia="方正仿宋_GBK"/>
          <w:sz w:val="32"/>
          <w:szCs w:val="32"/>
        </w:rPr>
        <w:t>IC</w:t>
      </w:r>
      <w:r>
        <w:rPr>
          <w:rFonts w:eastAsia="方正仿宋_GBK" w:hint="eastAsia"/>
          <w:sz w:val="32"/>
          <w:szCs w:val="32"/>
        </w:rPr>
        <w:t>卡号、包装种类、检验检疫受理机关、领证机关、目的地检验检疫机关、口岸检验检疫机关、启运日期、提货单号、航次号、操作类型、操作人代码、操作员所属企业组织机构代码、操作人姓名、客户端报关单编号、数字签名信息、签名时间、证书号、客户端邮箱的</w:t>
      </w:r>
      <w:r>
        <w:rPr>
          <w:rFonts w:eastAsia="方正仿宋_GBK"/>
          <w:sz w:val="32"/>
          <w:szCs w:val="32"/>
        </w:rPr>
        <w:t>HostId</w:t>
      </w:r>
      <w:r>
        <w:rPr>
          <w:rFonts w:eastAsia="方正仿宋_GBK" w:hint="eastAsia"/>
          <w:sz w:val="32"/>
          <w:szCs w:val="32"/>
        </w:rPr>
        <w:t>、回执</w:t>
      </w:r>
      <w:r>
        <w:rPr>
          <w:rFonts w:eastAsia="方正仿宋_GBK"/>
          <w:sz w:val="32"/>
          <w:szCs w:val="32"/>
        </w:rPr>
        <w:t>id</w:t>
      </w:r>
      <w:r>
        <w:rPr>
          <w:rFonts w:eastAsia="方正仿宋_GBK" w:hint="eastAsia"/>
          <w:sz w:val="32"/>
          <w:szCs w:val="32"/>
        </w:rPr>
        <w:t>、创建者、创建时间、更新者、更新时间、备注、标记唛码、当前状态。</w:t>
      </w:r>
    </w:p>
    <w:p>
      <w:pPr>
        <w:pStyle w:val="299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楷体_GBK" w:cs="方正楷体_GBK" w:hint="eastAsia"/>
          <w:b/>
          <w:bCs/>
          <w:sz w:val="32"/>
          <w:szCs w:val="32"/>
        </w:rPr>
      </w:pPr>
      <w:r>
        <w:rPr>
          <w:rFonts w:eastAsia="方正楷体_GBK" w:cs="方正楷体_GBK" w:hint="eastAsia"/>
          <w:b/>
          <w:bCs/>
          <w:sz w:val="32"/>
          <w:szCs w:val="32"/>
        </w:rPr>
        <w:t>（二）报关单表体。</w:t>
      </w:r>
    </w:p>
    <w:p>
      <w:pPr>
        <w:pStyle w:val="299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报关单表体对接数据项包含：商品编号、申报单价、申报总价、目的地代码、最终目的国（地区）、境内目的地</w:t>
      </w:r>
      <w:r>
        <w:rPr>
          <w:rFonts w:eastAsia="方正仿宋_GBK"/>
          <w:sz w:val="32"/>
          <w:szCs w:val="32"/>
        </w:rPr>
        <w:t>/</w:t>
      </w:r>
      <w:r>
        <w:rPr>
          <w:rFonts w:eastAsia="方正仿宋_GBK" w:hint="eastAsia"/>
          <w:sz w:val="32"/>
          <w:szCs w:val="32"/>
        </w:rPr>
        <w:t>境内货源地、征减免税方式、第一法定数量、第一计量单位、法定第二数量、法定第二计量单位、商品规格、型号、商品名称、商品序号、成交数量、成交计量单位、产销国、成交币制、创建者、创建时间、更新者、更新时间。</w:t>
      </w:r>
    </w:p>
    <w:p>
      <w:pPr>
        <w:pStyle w:val="299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楷体_GBK" w:cs="方正楷体_GBK" w:hint="eastAsia"/>
          <w:b/>
          <w:bCs/>
          <w:sz w:val="32"/>
          <w:szCs w:val="32"/>
        </w:rPr>
      </w:pPr>
      <w:r>
        <w:rPr>
          <w:rFonts w:eastAsia="方正楷体_GBK" w:cs="方正楷体_GBK" w:hint="eastAsia"/>
          <w:b/>
          <w:bCs/>
          <w:sz w:val="32"/>
          <w:szCs w:val="32"/>
        </w:rPr>
        <w:t>（三）查验表头。</w:t>
      </w:r>
    </w:p>
    <w:p>
      <w:pPr>
        <w:pStyle w:val="299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查验表头对接数据项包含：查验关区、业务唯一</w:t>
      </w:r>
      <w:r>
        <w:rPr>
          <w:rFonts w:eastAsia="方正仿宋_GBK"/>
          <w:sz w:val="32"/>
          <w:szCs w:val="32"/>
        </w:rPr>
        <w:t>ID</w:t>
      </w:r>
      <w:r>
        <w:rPr>
          <w:rFonts w:eastAsia="方正仿宋_GBK" w:hint="eastAsia"/>
          <w:sz w:val="32"/>
          <w:szCs w:val="32"/>
        </w:rPr>
        <w:t>、细化指令编号、通知类型、企业</w:t>
      </w:r>
      <w:r>
        <w:rPr>
          <w:rFonts w:eastAsia="方正仿宋_GBK"/>
          <w:sz w:val="32"/>
          <w:szCs w:val="32"/>
        </w:rPr>
        <w:t>id</w:t>
      </w:r>
      <w:r>
        <w:rPr>
          <w:rFonts w:eastAsia="方正仿宋_GBK" w:hint="eastAsia"/>
          <w:sz w:val="32"/>
          <w:szCs w:val="32"/>
        </w:rPr>
        <w:t>、报关单号、舱单号、提运单号、运输工具编号、运输工具名称、查验方式、查验类型、是否已反馈、创建者、创建时间、更新者、更新时间、备注。</w:t>
      </w:r>
    </w:p>
    <w:p>
      <w:pPr>
        <w:pStyle w:val="299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楷体_GBK" w:cs="方正楷体_GBK" w:hint="eastAsia"/>
          <w:b/>
          <w:bCs/>
          <w:sz w:val="32"/>
          <w:szCs w:val="32"/>
        </w:rPr>
      </w:pPr>
      <w:r>
        <w:rPr>
          <w:rFonts w:eastAsia="方正楷体_GBK" w:cs="方正楷体_GBK" w:hint="eastAsia"/>
          <w:b/>
          <w:bCs/>
          <w:sz w:val="32"/>
          <w:szCs w:val="32"/>
        </w:rPr>
        <w:t>（四）查验表体。</w:t>
      </w:r>
    </w:p>
    <w:p>
      <w:pPr>
        <w:pStyle w:val="299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查验表体对接数据项包含：装箱号、查验方式、系统来源、类型、创建者、创建时间、更新者、更新时间、备注。</w:t>
      </w:r>
    </w:p>
    <w:p>
      <w:pPr>
        <w:pStyle w:val="299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560" w:lineRule="exact"/>
        <w:ind w:firstLineChars="200" w:firstLine="640"/>
        <w:rPr>
          <w:rFonts w:eastAsia="方正楷体_GBK" w:cs="方正楷体_GBK" w:hint="eastAsia"/>
          <w:b/>
          <w:bCs/>
          <w:sz w:val="32"/>
          <w:szCs w:val="32"/>
        </w:rPr>
      </w:pPr>
      <w:r>
        <w:rPr>
          <w:rFonts w:eastAsia="方正楷体_GBK" w:cs="方正楷体_GBK" w:hint="eastAsia"/>
          <w:b/>
          <w:bCs/>
          <w:sz w:val="32"/>
          <w:szCs w:val="32"/>
        </w:rPr>
        <w:t>（五）查验调箱反馈表体。</w:t>
      </w:r>
    </w:p>
    <w:p>
      <w:pPr>
        <w:pStyle w:val="299"/>
        <w:spacing w:line="560" w:lineRule="exact"/>
        <w:ind w:firstLineChars="200" w:firstLine="640"/>
        <w:rPr>
          <w:rStyle w:val="281Char"/>
          <w:rFonts w:ascii="Times New Roman" w:eastAsia="方正仿宋_GBK" w:hAnsi="Times New Roman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查验调箱反馈表体对接数据项包含：集装箱号、运单号、发送方名称、运输工具编号、运输工具名称、查验场地名称、具体位置编号、调拨到位时间、创建者、创建时间、更新者、更新时间、备注。</w:t>
      </w:r>
    </w:p>
    <w:sectPr>
      <w:headerReference w:type="default" r:id="rId2"/>
      <w:footerReference w:type="default" r:id="rId3"/>
      <w:footerReference w:type="even" r:id="rId4"/>
      <w:footerReference w:type="first" r:id="rId5"/>
      <w:pgSz w:w="11906" w:h="16838"/>
      <w:pgMar w:top="1440" w:right="1440" w:bottom="1440" w:left="1440" w:header="851" w:footer="930" w:gutter="0"/>
      <w:pgNumType w:start="1"/>
      <w:docGrid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华文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华文细黑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Cambria">
    <w:altName w:val="DejaVu Sans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altName w:val="DejaVu Sans"/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楷体_GB2312">
    <w:altName w:val="楷体"/>
    <w:panose1 w:val="00000000000000000000"/>
    <w:charset w:val="86"/>
    <w:family w:val="modern"/>
    <w:pitch w:val="variable"/>
    <w:sig w:usb0="00000001" w:usb1="080E0000" w:usb2="00000010" w:usb3="00000000" w:csb0="00040000" w:csb1="00000000"/>
  </w:font>
  <w:font w:name="微软雅黑">
    <w:altName w:val="华文细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variable"/>
    <w:sig w:usb0="00000001" w:usb1="080E0000" w:usb2="00000010" w:usb3="00000000" w:csb0="00040000" w:csb1="00000000"/>
  </w:font>
  <w:font w:name="Tahoma">
    <w:altName w:val="DejaVu 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长城仿宋">
    <w:altName w:val="方正仿宋_GBK"/>
    <w:panose1 w:val="00000000000000000000"/>
    <w:charset w:val="86"/>
    <w:family w:val="modern"/>
    <w:pitch w:val="variable"/>
    <w:sig w:usb0="00000001" w:usb1="080E0000" w:usb2="00000010" w:usb3="00000000" w:csb0="00040000" w:csb1="00000000"/>
  </w:font>
  <w:font w:name="Verdana">
    <w:altName w:val="DejaVu Sans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 Hei">
    <w:altName w:val="方正姚体"/>
    <w:panose1 w:val="00000000000000000000"/>
    <w:charset w:val="86"/>
    <w:family w:val="swiss"/>
    <w:pitch w:val="variable"/>
    <w:sig w:usb0="00000001" w:usb1="080E0000" w:usb2="0000001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31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45"/>
      </w:rPr>
      <w:fldChar w:fldCharType="begin"/>
    </w:r>
    <w:r>
      <w:rPr>
        <w:rStyle w:val="45"/>
      </w:rPr>
      <w:instrText>Page</w:instrText>
    </w:r>
    <w:r>
      <w:rPr>
        <w:rStyle w:val="45"/>
      </w:rPr>
      <w:fldChar w:fldCharType="separate"/>
    </w:r>
    <w:r>
      <w:rPr>
        <w:rStyle w:val="45"/>
      </w:rPr>
      <w:t>1</w:t>
    </w:r>
    <w:r>
      <w:rPr>
        <w:rStyle w:val="45"/>
      </w:rPr>
      <w:fldChar w:fldCharType="end"/>
    </w:r>
  </w:p>
  <w:p>
    <w:pPr>
      <w:pStyle w:val="31"/>
      <w:tabs>
        <w:tab w:val="center" w:pos="4153"/>
        <w:tab w:val="right" w:pos="8306"/>
      </w:tabs>
      <w:jc w:val="center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31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45"/>
      </w:rPr>
      <w:fldChar w:fldCharType="begin"/>
    </w:r>
    <w:r>
      <w:rPr>
        <w:rStyle w:val="45"/>
      </w:rPr>
      <w:instrText>Page</w:instrText>
    </w:r>
    <w:r>
      <w:rPr>
        <w:rStyle w:val="45"/>
      </w:rPr>
      <w:fldChar w:fldCharType="separate"/>
    </w:r>
    <w:r>
      <w:rPr>
        <w:rStyle w:val="45"/>
      </w:rPr>
      <w:t>1</w:t>
    </w:r>
    <w:r>
      <w:rPr>
        <w:rStyle w:val="45"/>
      </w:rPr>
      <w:fldChar w:fldCharType="end"/>
    </w:r>
  </w:p>
  <w:p>
    <w:pPr>
      <w:pStyle w:val="31"/>
      <w:tabs>
        <w:tab w:val="center" w:pos="4153"/>
        <w:tab w:val="right" w:pos="8306"/>
      </w:tabs>
    </w:pPr>
  </w:p>
</w:ftr>
</file>

<file path=word/footer3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31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45"/>
      </w:rPr>
      <w:fldChar w:fldCharType="begin"/>
    </w:r>
    <w:r>
      <w:rPr>
        <w:rStyle w:val="45"/>
      </w:rPr>
      <w:instrText>Page</w:instrText>
    </w:r>
    <w:r>
      <w:rPr>
        <w:rStyle w:val="45"/>
      </w:rPr>
      <w:fldChar w:fldCharType="separate"/>
    </w:r>
    <w:r>
      <w:rPr>
        <w:rStyle w:val="45"/>
      </w:rPr>
      <w:t>1</w:t>
    </w:r>
    <w:r>
      <w:rPr>
        <w:rStyle w:val="45"/>
      </w:rPr>
      <w:fldChar w:fldCharType="end"/>
    </w:r>
  </w:p>
  <w:p>
    <w:pPr>
      <w:pStyle w:val="31"/>
      <w:tabs>
        <w:tab w:val="center" w:pos="4153"/>
        <w:tab w:val="right" w:pos="8306"/>
      </w:tabs>
    </w:pP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32"/>
      <w:tabs>
        <w:tab w:val="center" w:pos="4153"/>
        <w:tab w:val="right" w:pos="8306"/>
      </w:tabs>
      <w:jc w:val="left"/>
    </w:pP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00" w:after="300" w:line="480" w:lineRule="auto"/>
      <w:outlineLvl w:val="0"/>
    </w:pPr>
    <w:rPr>
      <w:rFonts w:eastAsia="黑体" w:cs="Times New Roman"/>
      <w:b/>
      <w:bCs/>
      <w:kern w:val="44"/>
      <w:sz w:val="36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80" w:lineRule="auto"/>
      <w:outlineLvl w:val="1"/>
    </w:pPr>
    <w:rPr>
      <w:rFonts w:ascii="Cambria" w:eastAsia="黑体" w:cs="Times New Roman" w:hAnsi="Cambria"/>
      <w:b/>
      <w:bCs/>
      <w:kern w:val="0"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80" w:lineRule="auto"/>
      <w:outlineLvl w:val="2"/>
    </w:pPr>
    <w:rPr>
      <w:rFonts w:eastAsia="黑体" w:cs="Times New Roman"/>
      <w:b/>
      <w:bCs/>
      <w:kern w:val="0"/>
      <w:sz w:val="30"/>
      <w:szCs w:val="32"/>
    </w:rPr>
  </w:style>
  <w:style w:type="paragraph" w:styleId="4">
    <w:name w:val="heading 4"/>
    <w:basedOn w:val="0"/>
    <w:next w:val="0"/>
    <w:pPr>
      <w:keepNext/>
      <w:keepLines/>
      <w:widowControl w:val="0"/>
      <w:spacing w:before="260" w:after="260" w:line="480" w:lineRule="auto"/>
      <w:outlineLvl w:val="3"/>
    </w:pPr>
    <w:rPr>
      <w:rFonts w:ascii="Arial" w:eastAsia="黑体" w:cs="Times New Roman" w:hAnsi="Arial"/>
      <w:b/>
      <w:bCs/>
      <w:kern w:val="0"/>
      <w:sz w:val="28"/>
      <w:szCs w:val="28"/>
    </w:rPr>
  </w:style>
  <w:style w:type="paragraph" w:styleId="5">
    <w:name w:val="heading 5"/>
    <w:basedOn w:val="0"/>
    <w:next w:val="0"/>
    <w:pPr>
      <w:keepNext/>
      <w:keepLines/>
      <w:widowControl w:val="0"/>
      <w:spacing w:before="280" w:after="290" w:line="377" w:lineRule="auto"/>
      <w:outlineLvl w:val="4"/>
    </w:pPr>
    <w:rPr>
      <w:rFonts w:ascii="Times New Roman" w:cs="Times New Roman" w:hAnsi="Times New Roman"/>
      <w:b/>
      <w:bCs/>
      <w:sz w:val="28"/>
      <w:szCs w:val="28"/>
    </w:rPr>
  </w:style>
  <w:style w:type="paragraph" w:styleId="6">
    <w:name w:val="heading 6"/>
    <w:basedOn w:val="0"/>
    <w:next w:val="0"/>
    <w:pPr>
      <w:keepNext/>
      <w:keepLines/>
      <w:widowControl w:val="0"/>
      <w:spacing w:beforeLines="50" w:before="50" w:afterLines="50" w:after="50" w:line="319" w:lineRule="auto"/>
      <w:outlineLvl w:val="5"/>
    </w:pPr>
    <w:rPr>
      <w:rFonts w:ascii="Arial" w:cs="Times New Roman" w:hAnsi="Arial"/>
      <w:b/>
      <w:bCs/>
      <w:sz w:val="24"/>
      <w:szCs w:val="24"/>
    </w:rPr>
  </w:style>
  <w:style w:type="paragraph" w:styleId="7">
    <w:name w:val="heading 7"/>
    <w:basedOn w:val="0"/>
    <w:next w:val="0"/>
    <w:pPr>
      <w:keepNext/>
      <w:keepLines/>
      <w:widowControl w:val="0"/>
      <w:spacing w:beforeLines="50" w:before="50" w:afterLines="50" w:after="50" w:line="319" w:lineRule="auto"/>
      <w:outlineLvl w:val="6"/>
    </w:pPr>
    <w:rPr>
      <w:rFonts w:ascii="Arial" w:cs="Times New Roman" w:hAnsi="Arial"/>
      <w:b/>
      <w:bCs/>
      <w:sz w:val="24"/>
      <w:szCs w:val="24"/>
    </w:rPr>
  </w:style>
  <w:style w:type="paragraph" w:styleId="8">
    <w:name w:val="heading 8"/>
    <w:basedOn w:val="0"/>
    <w:next w:val="0"/>
    <w:pPr>
      <w:keepNext/>
      <w:keepLines/>
      <w:widowControl w:val="0"/>
      <w:spacing w:before="240" w:after="64" w:line="319" w:lineRule="auto"/>
      <w:outlineLvl w:val="7"/>
    </w:pPr>
    <w:rPr>
      <w:rFonts w:ascii="Arial" w:eastAsia="黑体" w:cs="Times New Roman" w:hAnsi="Arial"/>
      <w:sz w:val="24"/>
      <w:szCs w:val="24"/>
    </w:rPr>
  </w:style>
  <w:style w:type="paragraph" w:styleId="9">
    <w:name w:val="heading 9"/>
    <w:basedOn w:val="0"/>
    <w:next w:val="0"/>
    <w:pPr>
      <w:keepNext/>
      <w:keepLines/>
      <w:widowControl w:val="0"/>
      <w:spacing w:before="240" w:after="64" w:line="319" w:lineRule="auto"/>
      <w:outlineLvl w:val="8"/>
    </w:pPr>
    <w:rPr>
      <w:rFonts w:ascii="Arial" w:eastAsia="黑体" w:cs="Times New Roman" w:hAnsi="Arial"/>
      <w:sz w:val="24"/>
      <w:szCs w:val="21"/>
    </w:rPr>
  </w:style>
  <w:style w:type="character" w:default="1" w:styleId="10">
    <w:name w:val="Default Paragraph Font"/>
  </w:style>
  <w:style w:type="paragraph" w:styleId="15">
    <w:name w:val="toc 7"/>
    <w:basedOn w:val="0"/>
    <w:next w:val="0"/>
    <w:pPr>
      <w:ind w:left="1260"/>
      <w:jc w:val="left"/>
    </w:pPr>
    <w:rPr>
      <w:sz w:val="18"/>
      <w:szCs w:val="18"/>
    </w:rPr>
  </w:style>
  <w:style w:type="paragraph" w:styleId="16">
    <w:name w:val="Normal Indent"/>
    <w:basedOn w:val="0"/>
    <w:pPr>
      <w:spacing w:before="60" w:after="60" w:line="300" w:lineRule="auto"/>
      <w:ind w:firstLine="510"/>
    </w:pPr>
    <w:rPr>
      <w:rFonts w:ascii="Times New Roman" w:cs="Times New Roman" w:hAnsi="Times New Roman"/>
      <w:spacing w:val="10"/>
      <w:sz w:val="24"/>
      <w:szCs w:val="20"/>
    </w:rPr>
  </w:style>
  <w:style w:type="paragraph" w:styleId="17">
    <w:name w:val="caption"/>
    <w:basedOn w:val="0"/>
    <w:next w:val="0"/>
    <w:pPr>
      <w:widowControl/>
      <w:spacing w:before="60" w:after="360"/>
      <w:jc w:val="center"/>
    </w:pPr>
    <w:rPr>
      <w:rFonts w:ascii="Arial" w:cs="Times New Roman" w:hAnsi="Arial"/>
      <w:i/>
      <w:kern w:val="0"/>
      <w:szCs w:val="20"/>
      <w:lang w:val="en-GB"/>
    </w:rPr>
  </w:style>
  <w:style w:type="paragraph" w:styleId="18">
    <w:name w:val="List Bullet"/>
    <w:basedOn w:val="0"/>
    <w:pPr>
      <w:adjustRightInd w:val="0"/>
      <w:spacing w:line="360" w:lineRule="auto"/>
    </w:pPr>
    <w:rPr>
      <w:rFonts w:ascii="楷体_GB2312" w:eastAsia="楷体_GB2312"/>
      <w:kern w:val="0"/>
      <w:sz w:val="28"/>
      <w:szCs w:val="20"/>
    </w:rPr>
  </w:style>
  <w:style w:type="paragraph" w:styleId="19">
    <w:name w:val="Document Map"/>
    <w:basedOn w:val="0"/>
    <w:rPr>
      <w:rFonts w:ascii="微软雅黑" w:cs="Times New Roman" w:hAnsi="微软雅黑"/>
      <w:kern w:val="0"/>
      <w:sz w:val="18"/>
      <w:szCs w:val="18"/>
    </w:rPr>
  </w:style>
  <w:style w:type="paragraph" w:styleId="20">
    <w:name w:val="annotation text"/>
    <w:basedOn w:val="0"/>
    <w:rPr>
      <w:rFonts w:ascii="Times New Roman" w:cs="Times New Roman" w:hAnsi="Times New Roman"/>
      <w:szCs w:val="20"/>
    </w:rPr>
  </w:style>
  <w:style w:type="paragraph" w:styleId="21">
    <w:name w:val="Body Text 3"/>
    <w:basedOn w:val="0"/>
    <w:pPr>
      <w:spacing w:after="120"/>
    </w:pPr>
    <w:rPr>
      <w:rFonts w:cs="Times New Roman"/>
      <w:sz w:val="16"/>
      <w:szCs w:val="16"/>
    </w:rPr>
  </w:style>
  <w:style w:type="paragraph" w:styleId="22">
    <w:name w:val="Body Text"/>
    <w:basedOn w:val="0"/>
    <w:pPr>
      <w:spacing w:after="120"/>
    </w:pPr>
    <w:rPr>
      <w:rFonts w:cs="Times New Roman"/>
      <w:kern w:val="0"/>
      <w:sz w:val="20"/>
      <w:szCs w:val="20"/>
    </w:rPr>
  </w:style>
  <w:style w:type="paragraph" w:styleId="23">
    <w:name w:val="Body Text Indent"/>
    <w:basedOn w:val="0"/>
    <w:pPr>
      <w:ind w:firstLineChars="200" w:firstLine="200"/>
    </w:pPr>
    <w:rPr>
      <w:rFonts w:ascii="Times New Roman" w:eastAsia="仿宋_GB2312" w:cs="Times New Roman" w:hAnsi="Times New Roman"/>
      <w:color w:val="000000"/>
      <w:kern w:val="0"/>
      <w:sz w:val="28"/>
      <w:szCs w:val="20"/>
      <w:lang w:val="zh-CN"/>
    </w:rPr>
  </w:style>
  <w:style w:type="paragraph" w:styleId="24">
    <w:name w:val="toc 5"/>
    <w:basedOn w:val="0"/>
    <w:next w:val="0"/>
    <w:pPr>
      <w:ind w:left="840"/>
      <w:jc w:val="left"/>
    </w:pPr>
    <w:rPr>
      <w:sz w:val="18"/>
      <w:szCs w:val="18"/>
    </w:rPr>
  </w:style>
  <w:style w:type="paragraph" w:styleId="25">
    <w:name w:val="toc 3"/>
    <w:basedOn w:val="0"/>
    <w:next w:val="0"/>
    <w:pPr>
      <w:ind w:leftChars="400" w:left="400"/>
    </w:pPr>
  </w:style>
  <w:style w:type="paragraph" w:styleId="26">
    <w:name w:val="Plain Text"/>
    <w:basedOn w:val="0"/>
    <w:rPr>
      <w:rFonts w:ascii="宋体" w:cs="Times New Roman"/>
      <w:szCs w:val="20"/>
    </w:rPr>
  </w:style>
  <w:style w:type="paragraph" w:styleId="27">
    <w:name w:val="toc 8"/>
    <w:basedOn w:val="0"/>
    <w:next w:val="0"/>
    <w:pPr>
      <w:ind w:left="1470"/>
      <w:jc w:val="left"/>
    </w:pPr>
    <w:rPr>
      <w:sz w:val="18"/>
      <w:szCs w:val="18"/>
    </w:rPr>
  </w:style>
  <w:style w:type="paragraph" w:styleId="28">
    <w:name w:val="Date"/>
    <w:basedOn w:val="0"/>
    <w:next w:val="0"/>
    <w:pPr>
      <w:ind w:leftChars="2500" w:left="2500"/>
    </w:pPr>
    <w:rPr>
      <w:rFonts w:ascii="Times New Roman" w:cs="Times New Roman" w:hAnsi="Times New Roman"/>
      <w:szCs w:val="24"/>
    </w:rPr>
  </w:style>
  <w:style w:type="paragraph" w:styleId="29">
    <w:name w:val="Body Text Indent 2"/>
    <w:basedOn w:val="0"/>
    <w:pPr>
      <w:spacing w:after="120" w:line="480" w:lineRule="auto"/>
      <w:ind w:leftChars="200" w:left="200"/>
    </w:pPr>
    <w:rPr>
      <w:rFonts w:cs="Times New Roman"/>
      <w:kern w:val="0"/>
      <w:sz w:val="20"/>
      <w:szCs w:val="20"/>
    </w:rPr>
  </w:style>
  <w:style w:type="paragraph" w:styleId="30">
    <w:name w:val="Balloon Text"/>
    <w:basedOn w:val="0"/>
    <w:rPr>
      <w:rFonts w:cs="Times New Roman"/>
      <w:kern w:val="0"/>
      <w:sz w:val="18"/>
      <w:szCs w:val="18"/>
    </w:rPr>
  </w:style>
  <w:style w:type="paragraph" w:styleId="31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styleId="32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方正仿宋_GBK" w:eastAsia="方正仿宋_GBK" w:cs="Times New Roman"/>
      <w:sz w:val="18"/>
      <w:szCs w:val="20"/>
    </w:rPr>
  </w:style>
  <w:style w:type="paragraph" w:styleId="33">
    <w:name w:val="toc 1"/>
    <w:basedOn w:val="0"/>
    <w:next w:val="0"/>
  </w:style>
  <w:style w:type="paragraph" w:styleId="34">
    <w:name w:val="toc 4"/>
    <w:basedOn w:val="0"/>
    <w:next w:val="0"/>
    <w:pPr>
      <w:ind w:leftChars="600" w:left="600"/>
    </w:pPr>
  </w:style>
  <w:style w:type="paragraph" w:styleId="35">
    <w:name w:val="toc 6"/>
    <w:basedOn w:val="0"/>
    <w:next w:val="0"/>
    <w:pPr>
      <w:ind w:left="1050"/>
      <w:jc w:val="left"/>
    </w:pPr>
    <w:rPr>
      <w:sz w:val="18"/>
      <w:szCs w:val="18"/>
    </w:rPr>
  </w:style>
  <w:style w:type="paragraph" w:styleId="36">
    <w:name w:val="Body Text Indent 3"/>
    <w:basedOn w:val="0"/>
    <w:pPr>
      <w:spacing w:after="120"/>
      <w:ind w:leftChars="200" w:left="200"/>
    </w:pPr>
    <w:rPr>
      <w:rFonts w:ascii="Arial" w:cs="Times New Roman" w:hAnsi="Arial"/>
      <w:kern w:val="0"/>
      <w:sz w:val="16"/>
      <w:szCs w:val="16"/>
    </w:rPr>
  </w:style>
  <w:style w:type="paragraph" w:styleId="37">
    <w:name w:val="toc 2"/>
    <w:basedOn w:val="0"/>
    <w:next w:val="0"/>
    <w:pPr>
      <w:ind w:leftChars="200" w:left="200"/>
    </w:pPr>
  </w:style>
  <w:style w:type="paragraph" w:styleId="38">
    <w:name w:val="toc 9"/>
    <w:basedOn w:val="0"/>
    <w:next w:val="0"/>
    <w:pPr>
      <w:ind w:left="1680"/>
      <w:jc w:val="left"/>
    </w:pPr>
    <w:rPr>
      <w:sz w:val="18"/>
      <w:szCs w:val="18"/>
    </w:rPr>
  </w:style>
  <w:style w:type="paragraph" w:styleId="39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paragraph" w:styleId="40">
    <w:name w:val="Title"/>
    <w:basedOn w:val="0"/>
    <w:next w:val="0"/>
    <w:pPr>
      <w:widowControl/>
      <w:spacing w:before="240" w:after="60"/>
      <w:jc w:val="left"/>
      <w:outlineLvl w:val="2"/>
    </w:pPr>
    <w:rPr>
      <w:rFonts w:ascii="Cambria" w:hAnsi="Cambria"/>
      <w:b/>
      <w:bCs/>
      <w:kern w:val="28"/>
      <w:sz w:val="24"/>
      <w:szCs w:val="32"/>
      <w:lang w:bidi="en-US"/>
    </w:rPr>
  </w:style>
  <w:style w:type="paragraph" w:styleId="41">
    <w:name w:val="annotation subject"/>
    <w:basedOn w:val="20"/>
    <w:next w:val="20"/>
    <w:pPr>
      <w:jc w:val="left"/>
    </w:pPr>
    <w:rPr>
      <w:b/>
      <w:bCs/>
      <w:szCs w:val="22"/>
    </w:rPr>
  </w:style>
  <w:style w:type="paragraph" w:styleId="42">
    <w:name w:val="Body Text First Indent"/>
    <w:basedOn w:val="0"/>
    <w:pPr>
      <w:spacing w:beforeLines="50" w:before="50" w:afterLines="50" w:after="50" w:line="240" w:lineRule="atLeast"/>
      <w:ind w:firstLineChars="200" w:firstLine="200"/>
    </w:pPr>
    <w:rPr>
      <w:rFonts w:ascii="Arial" w:cs="Times New Roman" w:hAnsi="Arial"/>
      <w:sz w:val="24"/>
      <w:szCs w:val="21"/>
    </w:rPr>
  </w:style>
  <w:style w:type="paragraph" w:styleId="43">
    <w:name w:val="Body Text First Indent 2"/>
    <w:basedOn w:val="23"/>
    <w:pPr>
      <w:spacing w:after="120"/>
      <w:ind w:leftChars="200" w:left="200"/>
    </w:pPr>
    <w:rPr>
      <w:kern w:val="2"/>
      <w:sz w:val="21"/>
      <w:szCs w:val="24"/>
    </w:rPr>
  </w:style>
  <w:style w:type="character" w:styleId="44">
    <w:name w:val="Strong"/>
    <w:rPr>
      <w:b/>
      <w:bCs/>
    </w:rPr>
  </w:style>
  <w:style w:type="character" w:styleId="45">
    <w:name w:val="page number"/>
    <w:basedOn w:val="10"/>
  </w:style>
  <w:style w:type="character" w:styleId="46">
    <w:name w:val="Emphasis"/>
    <w:rPr>
      <w:i/>
    </w:rPr>
  </w:style>
  <w:style w:type="character" w:styleId="47">
    <w:name w:val="Hyperlink"/>
    <w:rPr>
      <w:color w:val="0000FF"/>
      <w:u w:val="single"/>
    </w:rPr>
  </w:style>
  <w:style w:type="character" w:styleId="48">
    <w:name w:val="annotation reference"/>
    <w:rPr>
      <w:sz w:val="21"/>
      <w:szCs w:val="21"/>
    </w:rPr>
  </w:style>
  <w:style w:type="character" w:customStyle="1" w:styleId="49">
    <w:name w:val="Char Char5"/>
    <w:rPr>
      <w:kern w:val="2"/>
      <w:sz w:val="18"/>
      <w:szCs w:val="18"/>
    </w:rPr>
  </w:style>
  <w:style w:type="character" w:customStyle="1" w:styleId="50">
    <w:name w:val="para1"/>
    <w:rPr>
      <w:rFonts w:ascii="Arial" w:cs="Arial" w:hAnsi="Arial"/>
      <w:sz w:val="18"/>
      <w:szCs w:val="18"/>
    </w:rPr>
  </w:style>
  <w:style w:type="character" w:customStyle="1" w:styleId="51">
    <w:name w:val="页码1"/>
    <w:basedOn w:val="10"/>
  </w:style>
  <w:style w:type="character" w:customStyle="1" w:styleId="52">
    <w:name w:val="title_emph1"/>
    <w:rPr>
      <w:rFonts w:ascii="Arial" w:cs="Arial" w:hAnsi="Arial"/>
      <w:b/>
      <w:bCs/>
      <w:sz w:val="18"/>
      <w:szCs w:val="18"/>
    </w:rPr>
  </w:style>
  <w:style w:type="paragraph" w:customStyle="1" w:styleId="53">
    <w:name w:val="SANGFOR_6_正文"/>
    <w:basedOn w:val="0"/>
    <w:pPr>
      <w:spacing w:line="360" w:lineRule="auto"/>
      <w:ind w:firstLineChars="200" w:firstLine="200"/>
    </w:pPr>
    <w:rPr>
      <w:rFonts w:ascii="宋体" w:cs="Times New Roman"/>
      <w:b/>
      <w:sz w:val="24"/>
      <w:szCs w:val="24"/>
    </w:rPr>
  </w:style>
  <w:style w:type="character" w:customStyle="1" w:styleId="54">
    <w:name w:val="页眉 字符"/>
    <w:rPr>
      <w:sz w:val="18"/>
      <w:szCs w:val="18"/>
    </w:rPr>
  </w:style>
  <w:style w:type="character" w:customStyle="1" w:styleId="55">
    <w:name w:val="mail_head_subject_last_word"/>
  </w:style>
  <w:style w:type="character" w:customStyle="1" w:styleId="56">
    <w:name w:val="para_small2"/>
    <w:rPr>
      <w:rFonts w:ascii="Arial" w:cs="Arial" w:hAnsi="Arial"/>
      <w:sz w:val="18"/>
      <w:szCs w:val="18"/>
    </w:rPr>
  </w:style>
  <w:style w:type="paragraph" w:customStyle="1" w:styleId="57">
    <w:name w:val="标书正文:  0.74 厘米"/>
    <w:basedOn w:val="0"/>
    <w:pPr>
      <w:snapToGrid w:val="0"/>
      <w:spacing w:line="360" w:lineRule="auto"/>
      <w:ind w:firstLine="420"/>
    </w:pPr>
    <w:rPr>
      <w:rFonts w:ascii="Times New Roman" w:cs="Times New Roman" w:hAnsi="Times New Roman"/>
      <w:sz w:val="24"/>
      <w:szCs w:val="20"/>
    </w:rPr>
  </w:style>
  <w:style w:type="character" w:customStyle="1" w:styleId="58">
    <w:name w:val="访问过的超链接"/>
    <w:rPr>
      <w:color w:val="954F72"/>
      <w:u w:val="single"/>
    </w:rPr>
  </w:style>
  <w:style w:type="character" w:customStyle="1" w:styleId="59">
    <w:name w:val="style151"/>
    <w:rPr>
      <w:b/>
      <w:bCs/>
      <w:color w:val="000099"/>
    </w:rPr>
  </w:style>
  <w:style w:type="character" w:customStyle="1" w:styleId="60">
    <w:name w:val="页脚 Char"/>
    <w:rPr>
      <w:sz w:val="18"/>
    </w:rPr>
  </w:style>
  <w:style w:type="character" w:customStyle="1" w:styleId="61">
    <w:name w:val="页眉 Char"/>
    <w:rPr>
      <w:rFonts w:ascii="方正仿宋_GBK" w:eastAsia="方正仿宋_GBK" w:cs="方正仿宋_GBK"/>
      <w:kern w:val="2"/>
      <w:sz w:val="18"/>
      <w:szCs w:val="18"/>
    </w:rPr>
  </w:style>
  <w:style w:type="character" w:customStyle="1" w:styleId="62">
    <w:name w:val="apple-style-span"/>
  </w:style>
  <w:style w:type="paragraph" w:customStyle="1" w:styleId="63">
    <w:name w:val="正文样式1"/>
    <w:basedOn w:val="0"/>
    <w:pPr>
      <w:spacing w:line="360" w:lineRule="auto"/>
      <w:ind w:firstLineChars="200" w:firstLine="200"/>
    </w:pPr>
    <w:rPr>
      <w:rFonts w:ascii="Times New Roman" w:cs="Times New Roman" w:hAnsi="Times New Roman"/>
      <w:kern w:val="0"/>
      <w:sz w:val="24"/>
      <w:szCs w:val="24"/>
    </w:rPr>
  </w:style>
  <w:style w:type="character" w:customStyle="1" w:styleId="64">
    <w:name w:val="Char Char8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paragraph" w:customStyle="1" w:styleId="65">
    <w:name w:val="列表1"/>
    <w:basedOn w:val="0"/>
    <w:pPr>
      <w:ind w:firstLineChars="200" w:firstLine="200"/>
    </w:pPr>
    <w:rPr>
      <w:rFonts w:ascii="Times New Roman" w:cs="Times New Roman" w:hAnsi="Times New Roman"/>
      <w:szCs w:val="24"/>
    </w:rPr>
  </w:style>
  <w:style w:type="character" w:customStyle="1" w:styleId="66">
    <w:name w:val="正文文本 Char1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67">
    <w:name w:val="mail_head_subject_main_word1"/>
  </w:style>
  <w:style w:type="character" w:customStyle="1" w:styleId="68">
    <w:name w:val="emphasizedtitle1"/>
    <w:rPr>
      <w:rFonts w:ascii="Arial" w:cs="Arial" w:hAnsi="Arial"/>
      <w:b/>
      <w:bCs/>
      <w:sz w:val="27"/>
      <w:szCs w:val="27"/>
    </w:rPr>
  </w:style>
  <w:style w:type="character" w:customStyle="1" w:styleId="69">
    <w:name w:val="style261"/>
    <w:rPr>
      <w:color w:val="000099"/>
    </w:rPr>
  </w:style>
  <w:style w:type="paragraph" w:customStyle="1" w:styleId="70">
    <w:name w:val="正文文本 21"/>
    <w:basedOn w:val="0"/>
    <w:pPr>
      <w:adjustRightInd w:val="0"/>
      <w:spacing w:line="360" w:lineRule="auto"/>
      <w:ind w:left="360"/>
      <w:textAlignment w:val="baseline"/>
    </w:pPr>
    <w:rPr>
      <w:rFonts w:ascii="Times New Roman" w:cs="Times New Roman" w:hAnsi="Times New Roman"/>
      <w:sz w:val="24"/>
      <w:szCs w:val="20"/>
    </w:rPr>
  </w:style>
  <w:style w:type="character" w:customStyle="1" w:styleId="71">
    <w:name w:val="Char Char4"/>
    <w:rPr>
      <w:kern w:val="2"/>
      <w:sz w:val="18"/>
      <w:szCs w:val="18"/>
    </w:rPr>
  </w:style>
  <w:style w:type="paragraph" w:customStyle="1" w:styleId="72">
    <w:name w:val="标准正文 Char"/>
    <w:basedOn w:val="23"/>
    <w:pPr>
      <w:spacing w:before="60" w:after="60" w:line="360" w:lineRule="auto"/>
      <w:ind w:firstLineChars="0" w:firstLine="482"/>
    </w:pPr>
    <w:rPr>
      <w:rFonts w:ascii="Arial" w:eastAsia="宋体" w:hAnsi="Arial"/>
      <w:color w:val="auto"/>
      <w:kern w:val="2"/>
      <w:sz w:val="24"/>
    </w:rPr>
  </w:style>
  <w:style w:type="paragraph" w:customStyle="1" w:styleId="73">
    <w:name w:val="正文（首行缩进2字符）"/>
    <w:basedOn w:val="0"/>
    <w:pPr>
      <w:spacing w:beforeLines="25" w:before="25" w:afterLines="25" w:after="25" w:line="480" w:lineRule="exact"/>
      <w:ind w:firstLineChars="208" w:firstLine="208"/>
    </w:pPr>
    <w:rPr>
      <w:rFonts w:ascii="Times New Roman" w:cs="Times New Roman" w:hAnsi="Times New Roman"/>
      <w:szCs w:val="24"/>
    </w:rPr>
  </w:style>
  <w:style w:type="paragraph" w:customStyle="1" w:styleId="74">
    <w:name w:val="正文 标书 表格"/>
    <w:basedOn w:val="22"/>
    <w:pPr>
      <w:widowControl/>
      <w:shd w:val="pct5" w:color="auto" w:fill="FFFFFF"/>
      <w:spacing w:after="0"/>
      <w:jc w:val="left"/>
    </w:pPr>
    <w:rPr>
      <w:rFonts w:ascii="宋体"/>
      <w:sz w:val="21"/>
      <w:lang w:val="en-GB"/>
    </w:rPr>
  </w:style>
  <w:style w:type="paragraph" w:customStyle="1" w:styleId="75">
    <w:name w:val="style16"/>
    <w:basedOn w:val="0"/>
    <w:pPr>
      <w:widowControl/>
      <w:pBdr>
        <w:bottom w:val="single" w:sz="24" w:space="5" w:color="000000"/>
      </w:pBdr>
      <w:spacing w:before="100" w:beforeAutospacing="1" w:after="100" w:afterAutospacing="1"/>
      <w:jc w:val="left"/>
    </w:pPr>
    <w:rPr>
      <w:rFonts w:ascii="宋体" w:cs="宋体"/>
      <w:b/>
      <w:bCs/>
      <w:kern w:val="0"/>
      <w:sz w:val="24"/>
      <w:szCs w:val="21"/>
    </w:rPr>
  </w:style>
  <w:style w:type="paragraph" w:customStyle="1" w:styleId="76">
    <w:name w:val="blessing"/>
    <w:pPr>
      <w:spacing w:line="360" w:lineRule="auto"/>
      <w:ind w:firstLineChars="200" w:firstLine="200"/>
    </w:pPr>
    <w:rPr>
      <w:rFonts w:ascii="微软雅黑" w:eastAsia="微软雅黑" w:cs="Calibri"/>
      <w:kern w:val="2"/>
      <w:sz w:val="24"/>
      <w:szCs w:val="24"/>
      <w:lang w:val="en-US" w:eastAsia="zh-CN" w:bidi="ar-SA"/>
    </w:rPr>
  </w:style>
  <w:style w:type="paragraph" w:customStyle="1" w:styleId="77">
    <w:name w:val="Char1 Char Char Char"/>
    <w:basedOn w:val="0"/>
    <w:rPr>
      <w:rFonts w:ascii="Tahoma" w:hAnsi="Tahoma"/>
      <w:sz w:val="24"/>
      <w:szCs w:val="20"/>
    </w:rPr>
  </w:style>
  <w:style w:type="paragraph" w:customStyle="1" w:styleId="78">
    <w:name w:val="多级编号1"/>
    <w:basedOn w:val="0"/>
    <w:next w:val="16"/>
    <w:pPr>
      <w:tabs>
        <w:tab w:val="left" w:pos="425"/>
      </w:tabs>
      <w:spacing w:beforeLines="150" w:before="150" w:line="420" w:lineRule="exact"/>
      <w:ind w:left="425" w:hanging="425"/>
      <w:outlineLvl w:val="0"/>
    </w:pPr>
    <w:rPr>
      <w:rFonts w:ascii="Arial" w:eastAsia="黑体" w:hAnsi="Arial"/>
      <w:b/>
      <w:sz w:val="32"/>
      <w:szCs w:val="24"/>
    </w:rPr>
  </w:style>
  <w:style w:type="paragraph" w:customStyle="1" w:styleId="79">
    <w:name w:val="Char5 Char Char Char"/>
    <w:basedOn w:val="0"/>
    <w:rPr>
      <w:rFonts w:ascii="Tahoma" w:hAnsi="Tahoma"/>
      <w:sz w:val="24"/>
      <w:szCs w:val="20"/>
    </w:rPr>
  </w:style>
  <w:style w:type="paragraph" w:customStyle="1" w:styleId="80">
    <w:name w:val="文档正文"/>
    <w:basedOn w:val="0"/>
    <w:pPr>
      <w:adjustRightInd w:val="0"/>
      <w:spacing w:line="480" w:lineRule="atLeast"/>
      <w:ind w:firstLine="567"/>
      <w:textAlignment w:val="baseline"/>
    </w:pPr>
    <w:rPr>
      <w:rFonts w:ascii="长城仿宋" w:hAnsi="长城仿宋"/>
      <w:kern w:val="0"/>
      <w:sz w:val="24"/>
      <w:szCs w:val="20"/>
    </w:rPr>
  </w:style>
  <w:style w:type="paragraph" w:customStyle="1" w:styleId="81">
    <w:name w:val="正文 标书 散列1"/>
    <w:basedOn w:val="0"/>
    <w:pPr>
      <w:widowControl/>
      <w:spacing w:line="480" w:lineRule="auto"/>
      <w:ind w:left="420" w:hanging="420"/>
      <w:jc w:val="left"/>
    </w:pPr>
    <w:rPr>
      <w:rFonts w:ascii="宋体" w:cs="宋体"/>
      <w:kern w:val="0"/>
      <w:szCs w:val="20"/>
      <w:lang w:val="en-GB"/>
    </w:rPr>
  </w:style>
  <w:style w:type="paragraph" w:customStyle="1" w:styleId="82">
    <w:name w:val="多级编号4"/>
    <w:basedOn w:val="0"/>
    <w:next w:val="16"/>
    <w:pPr>
      <w:tabs>
        <w:tab w:val="left" w:pos="851"/>
      </w:tabs>
      <w:spacing w:beforeLines="50" w:before="50"/>
      <w:ind w:left="851" w:hanging="851"/>
      <w:outlineLvl w:val="3"/>
    </w:pPr>
    <w:rPr>
      <w:rFonts w:ascii="Arial" w:eastAsia="黑体" w:hAnsi="Arial"/>
      <w:b/>
      <w:sz w:val="24"/>
      <w:szCs w:val="24"/>
    </w:rPr>
  </w:style>
  <w:style w:type="paragraph" w:customStyle="1" w:styleId="83">
    <w:name w:val="标题 2（绿盟科技）"/>
    <w:basedOn w:val="2"/>
    <w:next w:val="0"/>
    <w:pPr>
      <w:spacing w:line="413" w:lineRule="auto"/>
      <w:jc w:val="left"/>
    </w:pPr>
    <w:rPr>
      <w:rFonts w:ascii="Arial" w:hAnsi="Arial"/>
      <w:bCs w:val="0"/>
    </w:rPr>
  </w:style>
  <w:style w:type="paragraph" w:customStyle="1" w:styleId="84">
    <w:name w:val="默认段落字体 Para Char Char Char Char Char Char Char Char Char1 Char Char Char Char Char Char Char Char Char Char Char Char Char"/>
    <w:basedOn w:val="19"/>
    <w:pPr>
      <w:shd w:val="clear" w:color="auto" w:fill="000080"/>
    </w:pPr>
    <w:rPr>
      <w:rFonts w:ascii="Tahoma" w:hAnsi="Tahoma"/>
      <w:kern w:val="2"/>
      <w:sz w:val="24"/>
      <w:szCs w:val="24"/>
    </w:rPr>
  </w:style>
  <w:style w:type="paragraph" w:customStyle="1" w:styleId="85">
    <w:name w:val="样式 四号 非加粗 两端对齐"/>
    <w:basedOn w:val="0"/>
    <w:pPr>
      <w:ind w:leftChars="10" w:left="10"/>
    </w:pPr>
    <w:rPr>
      <w:rFonts w:ascii="黑体" w:hAnsi="黑体"/>
      <w:szCs w:val="20"/>
    </w:rPr>
  </w:style>
  <w:style w:type="paragraph" w:customStyle="1" w:styleId="86">
    <w:name w:val="标题 4（绿盟科技）"/>
    <w:basedOn w:val="4"/>
    <w:next w:val="0"/>
    <w:pPr>
      <w:keepNext/>
      <w:keepLines/>
      <w:widowControl/>
      <w:spacing w:before="280" w:after="156" w:line="374" w:lineRule="auto"/>
      <w:ind w:left="1021" w:hanging="1021"/>
      <w:jc w:val="left"/>
    </w:pPr>
    <w:rPr>
      <w:bCs w:val="0"/>
    </w:rPr>
  </w:style>
  <w:style w:type="paragraph" w:customStyle="1" w:styleId="87">
    <w:name w:val="Char Char Char Char Char Char1 Char"/>
    <w:basedOn w:val="1"/>
    <w:next w:val="1"/>
    <w:pPr>
      <w:keepNext/>
      <w:keepLines/>
      <w:widowControl/>
      <w:tabs>
        <w:tab w:val="left" w:pos="432"/>
      </w:tabs>
      <w:spacing w:before="340" w:after="160" w:line="240" w:lineRule="exact"/>
      <w:ind w:left="432" w:hanging="432"/>
      <w:jc w:val="left"/>
    </w:pPr>
    <w:rPr>
      <w:rFonts w:ascii="Verdana" w:eastAsia="仿宋_GB2312" w:hAnsi="Verdana"/>
      <w:kern w:val="0"/>
      <w:sz w:val="30"/>
      <w:szCs w:val="30"/>
    </w:rPr>
  </w:style>
  <w:style w:type="paragraph" w:customStyle="1" w:styleId="88">
    <w:name w:val="正文 标书 1小节"/>
    <w:basedOn w:val="0"/>
    <w:pPr>
      <w:widowControl/>
      <w:spacing w:beforeLines="50" w:before="50" w:afterLines="50" w:after="50" w:line="460" w:lineRule="atLeast"/>
      <w:ind w:left="420" w:hanging="420"/>
      <w:jc w:val="left"/>
    </w:pPr>
    <w:rPr>
      <w:rFonts w:ascii="Arial" w:cs="宋体" w:hAnsi="Arial"/>
      <w:bCs/>
      <w:kern w:val="0"/>
      <w:szCs w:val="20"/>
      <w:lang w:val="en-GB"/>
    </w:rPr>
  </w:style>
  <w:style w:type="paragraph" w:customStyle="1" w:styleId="89">
    <w:name w:val="style1"/>
    <w:basedOn w:val="0"/>
    <w:pPr>
      <w:widowControl/>
      <w:spacing w:before="100" w:beforeAutospacing="1" w:after="100" w:afterAutospacing="1" w:line="300" w:lineRule="atLeast"/>
      <w:jc w:val="left"/>
    </w:pPr>
    <w:rPr>
      <w:rFonts w:ascii="宋体" w:cs="Arial"/>
      <w:color w:val="000000"/>
      <w:kern w:val="0"/>
      <w:sz w:val="18"/>
      <w:szCs w:val="18"/>
    </w:rPr>
  </w:style>
  <w:style w:type="paragraph" w:customStyle="1" w:styleId="90">
    <w:name w:val="TOC 标题1"/>
    <w:basedOn w:val="1"/>
    <w:next w:val="0"/>
    <w:pPr>
      <w:spacing w:before="340" w:after="330" w:line="578" w:lineRule="auto"/>
      <w:outlineLvl w:val="9"/>
    </w:pPr>
    <w:rPr>
      <w:rFonts w:eastAsia="宋体"/>
      <w:sz w:val="44"/>
    </w:rPr>
  </w:style>
  <w:style w:type="paragraph" w:customStyle="1" w:styleId="91">
    <w:name w:val="章小小标"/>
    <w:basedOn w:val="0"/>
    <w:pPr>
      <w:tabs>
        <w:tab w:val="left" w:pos="720"/>
      </w:tabs>
      <w:spacing w:before="240" w:after="60"/>
      <w:ind w:left="720" w:hanging="720"/>
    </w:pPr>
    <w:rPr>
      <w:rFonts w:ascii="宋体"/>
      <w:b/>
      <w:sz w:val="24"/>
      <w:szCs w:val="20"/>
    </w:rPr>
  </w:style>
  <w:style w:type="paragraph" w:customStyle="1" w:styleId="92">
    <w:name w:val="多级编号2"/>
    <w:basedOn w:val="0"/>
    <w:next w:val="16"/>
    <w:pPr>
      <w:keepLines/>
      <w:widowControl w:val="0"/>
      <w:tabs>
        <w:tab w:val="left" w:pos="747"/>
      </w:tabs>
      <w:spacing w:beforeLines="50" w:before="50"/>
      <w:outlineLvl w:val="1"/>
    </w:pPr>
    <w:rPr>
      <w:rFonts w:ascii="Arial" w:eastAsia="黑体" w:cs="Arial" w:hAnsi="Arial"/>
      <w:b/>
      <w:bCs/>
      <w:sz w:val="30"/>
      <w:szCs w:val="24"/>
    </w:rPr>
  </w:style>
  <w:style w:type="paragraph" w:customStyle="1" w:styleId="93">
    <w:name w:val="标题 1 标书"/>
    <w:basedOn w:val="1"/>
    <w:pPr>
      <w:keepNext/>
      <w:keepLines w:val="0"/>
      <w:widowControl/>
      <w:spacing w:before="480" w:after="240" w:line="460" w:lineRule="atLeast"/>
      <w:jc w:val="center"/>
    </w:pPr>
    <w:rPr>
      <w:rFonts w:ascii="Arial" w:eastAsia="宋体" w:cs="宋体" w:hAnsi="Arial"/>
      <w:kern w:val="28"/>
      <w:sz w:val="44"/>
      <w:szCs w:val="20"/>
      <w:lang w:val="en-GB"/>
    </w:rPr>
  </w:style>
  <w:style w:type="paragraph" w:customStyle="1" w:styleId="94">
    <w:name w:val="标题 6（有编号）（绿盟科技）"/>
    <w:basedOn w:val="0"/>
    <w:next w:val="0"/>
    <w:pPr>
      <w:keepNext/>
      <w:keepLines/>
      <w:widowControl w:val="0"/>
      <w:spacing w:before="240" w:after="64" w:line="317" w:lineRule="auto"/>
      <w:ind w:left="1247" w:hanging="1247"/>
      <w:jc w:val="left"/>
      <w:outlineLvl w:val="5"/>
    </w:pPr>
    <w:rPr>
      <w:rFonts w:ascii="Arial" w:eastAsia="黑体" w:hAnsi="Arial"/>
      <w:b/>
      <w:kern w:val="0"/>
      <w:szCs w:val="24"/>
    </w:rPr>
  </w:style>
  <w:style w:type="paragraph" w:customStyle="1" w:styleId="95">
    <w:name w:val="多级编号3"/>
    <w:basedOn w:val="0"/>
    <w:next w:val="16"/>
    <w:pPr>
      <w:tabs>
        <w:tab w:val="left" w:pos="851"/>
      </w:tabs>
      <w:outlineLvl w:val="2"/>
    </w:pPr>
    <w:rPr>
      <w:rFonts w:ascii="Arial" w:eastAsia="黑体" w:hAnsi="Arial"/>
      <w:b/>
      <w:sz w:val="28"/>
      <w:szCs w:val="24"/>
    </w:rPr>
  </w:style>
  <w:style w:type="paragraph" w:customStyle="1" w:styleId="96">
    <w:name w:val="Char"/>
    <w:basedOn w:val="19"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97">
    <w:name w:val="标题 3 标书"/>
    <w:basedOn w:val="3"/>
    <w:next w:val="98"/>
    <w:pPr>
      <w:keepNext/>
      <w:keepLines w:val="0"/>
      <w:widowControl/>
      <w:spacing w:before="240" w:after="120" w:line="400" w:lineRule="atLeast"/>
      <w:ind w:left="1680" w:hanging="420"/>
    </w:pPr>
    <w:rPr>
      <w:rFonts w:ascii="Arial" w:eastAsia="宋体" w:cs="宋体" w:hAnsi="Arial"/>
      <w:bCs w:val="0"/>
      <w:sz w:val="24"/>
      <w:szCs w:val="20"/>
      <w:lang w:val="en-GB"/>
    </w:rPr>
  </w:style>
  <w:style w:type="paragraph" w:customStyle="1" w:styleId="98">
    <w:name w:val="正文 标书"/>
    <w:basedOn w:val="0"/>
    <w:pPr>
      <w:widowControl/>
      <w:spacing w:line="360" w:lineRule="auto"/>
      <w:ind w:firstLine="454"/>
      <w:jc w:val="left"/>
    </w:pPr>
    <w:rPr>
      <w:rFonts w:ascii="宋体" w:cs="宋体"/>
      <w:kern w:val="0"/>
      <w:szCs w:val="20"/>
      <w:lang w:val="en-GB"/>
    </w:rPr>
  </w:style>
  <w:style w:type="paragraph" w:customStyle="1" w:styleId="99">
    <w:name w:val="正文5"/>
    <w:basedOn w:val="0"/>
    <w:pPr>
      <w:tabs>
        <w:tab w:val="left" w:pos="958"/>
      </w:tabs>
      <w:spacing w:before="60" w:after="60" w:line="360" w:lineRule="auto"/>
      <w:ind w:left="958" w:hanging="420"/>
    </w:pPr>
    <w:rPr>
      <w:rFonts w:ascii="Times New Roman" w:hAnsi="Times New Roman"/>
      <w:szCs w:val="24"/>
    </w:rPr>
  </w:style>
  <w:style w:type="paragraph" w:customStyle="1" w:styleId="100">
    <w:name w:val="1"/>
    <w:basedOn w:val="0"/>
    <w:rPr>
      <w:rFonts w:ascii="Tahoma" w:hAnsi="Tahoma"/>
      <w:sz w:val="24"/>
      <w:szCs w:val="20"/>
    </w:rPr>
  </w:style>
  <w:style w:type="paragraph" w:customStyle="1" w:styleId="101">
    <w:name w:val="正文 + 首行缩进:  2 字符"/>
    <w:pPr>
      <w:spacing w:before="240" w:after="240" w:line="400" w:lineRule="exact"/>
      <w:ind w:firstLineChars="200" w:firstLine="200"/>
      <w:jc w:val="both"/>
    </w:pPr>
    <w:rPr>
      <w:rFonts w:ascii="Arial" w:eastAsia="宋体" w:cs="Calibri" w:hAnsi="Arial"/>
      <w:sz w:val="24"/>
      <w:szCs w:val="24"/>
      <w:lang w:val="en-US" w:eastAsia="zh-CN" w:bidi="ar-SA"/>
    </w:rPr>
  </w:style>
  <w:style w:type="paragraph" w:customStyle="1" w:styleId="102">
    <w:name w:val="注意事项"/>
    <w:basedOn w:val="0"/>
    <w:pPr>
      <w:spacing w:before="60" w:after="60" w:line="360" w:lineRule="auto"/>
      <w:ind w:firstLineChars="200" w:firstLine="200"/>
    </w:pPr>
    <w:rPr>
      <w:rFonts w:ascii="Times New Roman" w:hAnsi="Times New Roman"/>
      <w:b/>
      <w:bCs/>
      <w:szCs w:val="24"/>
    </w:rPr>
  </w:style>
  <w:style w:type="paragraph" w:customStyle="1" w:styleId="103">
    <w:name w:val="Char1"/>
    <w:basedOn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</w:rPr>
  </w:style>
  <w:style w:type="paragraph" w:customStyle="1" w:styleId="104">
    <w:name w:val="para"/>
    <w:basedOn w:val="0"/>
    <w:pPr>
      <w:widowControl/>
      <w:spacing w:before="100" w:beforeAutospacing="1" w:after="100" w:afterAutospacing="1"/>
      <w:jc w:val="left"/>
    </w:pPr>
    <w:rPr>
      <w:rFonts w:ascii="Arial" w:cs="Arial" w:hAnsi="Arial"/>
      <w:kern w:val="0"/>
      <w:sz w:val="18"/>
      <w:szCs w:val="18"/>
    </w:rPr>
  </w:style>
  <w:style w:type="paragraph" w:customStyle="1" w:styleId="105">
    <w:name w:val="标题 1（绿盟科技）"/>
    <w:basedOn w:val="1"/>
    <w:next w:val="0"/>
    <w:pPr>
      <w:pBdr>
        <w:bottom w:val="single" w:sz="48" w:space="1" w:color="auto"/>
      </w:pBdr>
      <w:spacing w:before="600" w:after="330" w:line="576" w:lineRule="auto"/>
      <w:jc w:val="left"/>
    </w:pPr>
    <w:rPr>
      <w:rFonts w:ascii="Arial" w:hAnsi="Arial"/>
      <w:sz w:val="44"/>
    </w:rPr>
  </w:style>
  <w:style w:type="paragraph" w:customStyle="1" w:styleId="106">
    <w:name w:val="标题 5（有编号）（绿盟科技）"/>
    <w:basedOn w:val="0"/>
    <w:next w:val="0"/>
    <w:pPr>
      <w:keepNext/>
      <w:keepLines/>
      <w:widowControl w:val="0"/>
      <w:spacing w:before="280" w:after="156" w:line="377" w:lineRule="auto"/>
      <w:ind w:left="1134" w:hanging="1134"/>
      <w:jc w:val="left"/>
      <w:outlineLvl w:val="4"/>
    </w:pPr>
    <w:rPr>
      <w:rFonts w:ascii="Arial" w:eastAsia="黑体" w:hAnsi="Arial"/>
      <w:b/>
      <w:kern w:val="0"/>
      <w:sz w:val="24"/>
      <w:szCs w:val="28"/>
    </w:rPr>
  </w:style>
  <w:style w:type="paragraph" w:customStyle="1" w:styleId="107">
    <w:name w:val="Default Text"/>
    <w:basedOn w:val="0"/>
    <w:pPr>
      <w:widowControl/>
      <w:overflowPunct w:val="0"/>
      <w:autoSpaceDE w:val="0"/>
      <w:autoSpaceDN w:val="0"/>
      <w:adjustRightInd w:val="0"/>
      <w:spacing w:line="360" w:lineRule="auto"/>
      <w:ind w:firstLineChars="200" w:firstLine="200"/>
      <w:jc w:val="left"/>
      <w:textAlignment w:val="baseline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108">
    <w:name w:val="Chinese indent two words"/>
    <w:basedOn w:val="16"/>
    <w:pPr>
      <w:autoSpaceDE w:val="0"/>
      <w:autoSpaceDN w:val="0"/>
      <w:spacing w:before="0" w:after="120" w:line="240" w:lineRule="auto"/>
      <w:ind w:firstLine="420"/>
      <w:jc w:val="left"/>
    </w:pPr>
    <w:rPr>
      <w:spacing w:val="0"/>
      <w:sz w:val="21"/>
      <w:szCs w:val="21"/>
    </w:rPr>
  </w:style>
  <w:style w:type="paragraph" w:customStyle="1" w:styleId="109">
    <w:name w:val="CM35"/>
    <w:basedOn w:val="0"/>
    <w:next w:val="0"/>
    <w:pPr>
      <w:autoSpaceDE w:val="0"/>
      <w:autoSpaceDN w:val="0"/>
      <w:adjustRightInd w:val="0"/>
      <w:spacing w:after="408"/>
      <w:jc w:val="left"/>
    </w:pPr>
    <w:rPr>
      <w:rFonts w:ascii="Sim Hei" w:eastAsia="Sim Hei" w:hAnsi="Sim Hei"/>
      <w:kern w:val="0"/>
      <w:sz w:val="24"/>
      <w:szCs w:val="20"/>
    </w:rPr>
  </w:style>
  <w:style w:type="paragraph" w:customStyle="1" w:styleId="110">
    <w:name w:val="标题 3（绿盟科技）"/>
    <w:basedOn w:val="3"/>
    <w:next w:val="0"/>
    <w:pPr>
      <w:tabs>
        <w:tab w:val="left" w:pos="960"/>
      </w:tabs>
      <w:spacing w:line="413" w:lineRule="auto"/>
      <w:ind w:left="7287" w:hanging="907"/>
      <w:jc w:val="left"/>
    </w:pPr>
    <w:rPr>
      <w:rFonts w:ascii="Arial" w:hAnsi="Arial"/>
      <w:bCs w:val="0"/>
      <w:szCs w:val="30"/>
    </w:rPr>
  </w:style>
  <w:style w:type="paragraph" w:customStyle="1" w:styleId="111">
    <w:name w:val="(文字) (文字)1"/>
    <w:basedOn w:val="0"/>
    <w:rPr>
      <w:rFonts w:ascii="Tahoma" w:hAnsi="Tahoma"/>
      <w:sz w:val="24"/>
      <w:szCs w:val="20"/>
    </w:rPr>
  </w:style>
  <w:style w:type="paragraph" w:customStyle="1" w:styleId="112">
    <w:name w:val="列出段落1"/>
    <w:basedOn w:val="0"/>
    <w:pPr>
      <w:ind w:firstLineChars="200" w:firstLine="200"/>
    </w:pPr>
    <w:rPr>
      <w:rFonts w:ascii="Times New Roman" w:hAnsi="Times New Roman"/>
      <w:szCs w:val="24"/>
    </w:rPr>
  </w:style>
  <w:style w:type="paragraph" w:customStyle="1" w:styleId="113">
    <w:name w:val="样式 标题 1 + 18 磅"/>
    <w:basedOn w:val="1"/>
    <w:pPr>
      <w:keepNext w:val="0"/>
      <w:keepLines w:val="0"/>
      <w:widowControl w:val="0"/>
      <w:spacing w:before="0" w:after="0" w:line="480" w:lineRule="exact"/>
      <w:ind w:firstLine="488"/>
      <w:outlineLvl w:val="9"/>
    </w:pPr>
    <w:rPr>
      <w:rFonts w:ascii="Times New Roman" w:eastAsia="宋体" w:hAnsi="Times New Roman"/>
      <w:b w:val="0"/>
      <w:kern w:val="2"/>
      <w:sz w:val="24"/>
      <w:szCs w:val="24"/>
    </w:rPr>
  </w:style>
  <w:style w:type="paragraph" w:customStyle="1" w:styleId="114">
    <w:name w:val="有缩进正文"/>
    <w:basedOn w:val="0"/>
    <w:pPr>
      <w:spacing w:beforeLines="50" w:before="50" w:afterLines="50" w:after="50" w:line="240" w:lineRule="atLeast"/>
      <w:ind w:firstLineChars="200" w:firstLine="200"/>
    </w:pPr>
    <w:rPr>
      <w:rFonts w:ascii="Arial" w:hAnsi="Arial"/>
      <w:sz w:val="24"/>
      <w:szCs w:val="24"/>
    </w:rPr>
  </w:style>
  <w:style w:type="paragraph" w:customStyle="1" w:styleId="115">
    <w:name w:val="缺省文本"/>
    <w:pPr>
      <w:widowControl w:val="0"/>
      <w:autoSpaceDE w:val="0"/>
      <w:autoSpaceDN w:val="0"/>
      <w:adjustRightInd w:val="0"/>
    </w:pPr>
    <w:rPr>
      <w:rFonts w:ascii="Times New Roman" w:eastAsia="宋体" w:cs="Calibri" w:hAnsi="Times New Roman"/>
      <w:color w:val="000000"/>
      <w:sz w:val="20"/>
      <w:szCs w:val="24"/>
      <w:lang w:val="en-US" w:eastAsia="zh-CN" w:bidi="ar-SA"/>
    </w:rPr>
  </w:style>
  <w:style w:type="paragraph" w:customStyle="1" w:styleId="116">
    <w:name w:val="插图标注（绿盟科技）"/>
    <w:next w:val="0"/>
    <w:pPr>
      <w:spacing w:after="156"/>
      <w:jc w:val="center"/>
    </w:pPr>
    <w:rPr>
      <w:rFonts w:ascii="Arial" w:eastAsia="宋体" w:cs="Arial" w:hAnsi="Arial"/>
      <w:sz w:val="21"/>
      <w:szCs w:val="21"/>
      <w:lang w:val="en-US" w:eastAsia="zh-CN" w:bidi="ar-SA"/>
    </w:rPr>
  </w:style>
  <w:style w:type="paragraph" w:customStyle="1" w:styleId="117">
    <w:name w:val="正文 标书 图片"/>
    <w:basedOn w:val="0"/>
    <w:pPr>
      <w:widowControl/>
      <w:jc w:val="center"/>
    </w:pPr>
    <w:rPr>
      <w:rFonts w:ascii="Arial" w:hAnsi="Arial"/>
      <w:kern w:val="0"/>
      <w:sz w:val="20"/>
      <w:szCs w:val="20"/>
      <w:lang w:val="en-GB"/>
    </w:rPr>
  </w:style>
  <w:style w:type="paragraph" w:customStyle="1" w:styleId="118">
    <w:name w:val="勾"/>
    <w:basedOn w:val="0"/>
    <w:pPr>
      <w:tabs>
        <w:tab w:val="left" w:pos="425"/>
      </w:tabs>
      <w:spacing w:line="360" w:lineRule="auto"/>
      <w:ind w:left="425" w:hanging="425"/>
    </w:pPr>
    <w:rPr>
      <w:rFonts w:ascii="Times New Roman" w:hAnsi="Times New Roman"/>
      <w:sz w:val="24"/>
      <w:szCs w:val="20"/>
    </w:rPr>
  </w:style>
  <w:style w:type="paragraph" w:customStyle="1" w:styleId="119">
    <w:name w:val="表格标注（绿盟科技）"/>
    <w:basedOn w:val="116"/>
    <w:next w:val="0"/>
  </w:style>
  <w:style w:type="paragraph" w:customStyle="1" w:styleId="120">
    <w:name w:val="Char Char Char"/>
    <w:basedOn w:val="0"/>
    <w:rPr>
      <w:rFonts w:ascii="Times New Roman" w:hAnsi="Times New Roman"/>
      <w:szCs w:val="24"/>
    </w:rPr>
  </w:style>
  <w:style w:type="paragraph" w:customStyle="1" w:styleId="121">
    <w:name w:val="msolistparagraph"/>
    <w:basedOn w:val="0"/>
    <w:pPr>
      <w:ind w:firstLineChars="200" w:firstLine="200"/>
    </w:pPr>
    <w:rPr>
      <w:rFonts w:cs="Times New Roman"/>
    </w:rPr>
  </w:style>
  <w:style w:type="paragraph" w:customStyle="1" w:styleId="122">
    <w:name w:val="样式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23">
    <w:name w:val="样式 1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24">
    <w:name w:val="样式 2 10 磅"/>
    <w:next w:val="15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25">
    <w:name w:val="样式 3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26">
    <w:name w:val="样式 4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27">
    <w:name w:val="样式 5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28">
    <w:name w:val="样式 6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29">
    <w:name w:val="样式 7 10 磅"/>
    <w:next w:val="15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30">
    <w:name w:val="样式 8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31">
    <w:name w:val="List Paragraph"/>
    <w:basedOn w:val="0"/>
    <w:pPr>
      <w:ind w:firstLineChars="200" w:firstLine="200"/>
    </w:pPr>
  </w:style>
  <w:style w:type="paragraph" w:customStyle="1" w:styleId="132">
    <w:name w:val="样式 14 10 磅"/>
    <w:pPr>
      <w:widowControl w:val="0"/>
      <w:jc w:val="both"/>
    </w:pPr>
    <w:rPr>
      <w:rFonts w:ascii="Times New Roman" w:eastAsia="宋体" w:cs="Arial" w:hAnsi="Times New Roman"/>
      <w:kern w:val="2"/>
      <w:sz w:val="21"/>
      <w:szCs w:val="22"/>
      <w:lang w:val="en-US" w:eastAsia="zh-CN" w:bidi="ar-SA"/>
    </w:rPr>
  </w:style>
  <w:style w:type="paragraph" w:customStyle="1" w:styleId="133">
    <w:name w:val="样式 9 10 磅"/>
    <w:pPr>
      <w:widowControl w:val="0"/>
      <w:jc w:val="both"/>
    </w:pPr>
    <w:rPr>
      <w:rFonts w:ascii="Times New Roman" w:eastAsia="宋体" w:cs="Arial" w:hAnsi="Times New Roman"/>
      <w:kern w:val="2"/>
      <w:sz w:val="21"/>
      <w:szCs w:val="22"/>
      <w:lang w:val="en-US" w:eastAsia="zh-CN" w:bidi="ar-SA"/>
    </w:rPr>
  </w:style>
  <w:style w:type="paragraph" w:customStyle="1" w:styleId="134">
    <w:name w:val="样式 小五"/>
    <w:basedOn w:val="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customStyle="1" w:styleId="135">
    <w:name w:val="样式 10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36">
    <w:name w:val="样式 1 小五"/>
    <w:basedOn w:val="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customStyle="1" w:styleId="137">
    <w:name w:val="样式 2 小五"/>
    <w:basedOn w:val="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customStyle="1" w:styleId="138">
    <w:name w:val="样式 3 小五"/>
    <w:basedOn w:val="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customStyle="1" w:styleId="139">
    <w:name w:val="样式 11 10 磅"/>
    <w:pPr>
      <w:widowControl w:val="0"/>
      <w:jc w:val="both"/>
    </w:pPr>
    <w:rPr>
      <w:rFonts w:ascii="Times New Roman" w:eastAsia="宋体" w:cs="Arial" w:hAnsi="Times New Roman"/>
      <w:kern w:val="2"/>
      <w:sz w:val="21"/>
      <w:szCs w:val="22"/>
      <w:lang w:val="en-US" w:eastAsia="zh-CN" w:bidi="ar-SA"/>
    </w:rPr>
  </w:style>
  <w:style w:type="paragraph" w:customStyle="1" w:styleId="140">
    <w:name w:val="样式 12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41">
    <w:name w:val="样式 13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42">
    <w:name w:val="样式 15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43">
    <w:name w:val="样式 16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44">
    <w:name w:val="样式 17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45">
    <w:name w:val="样式 18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46">
    <w:name w:val="样式 19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47">
    <w:name w:val="样式 20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48">
    <w:name w:val="样式 21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49">
    <w:name w:val="样式 22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50">
    <w:name w:val="样式 23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51">
    <w:name w:val="样式 24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52">
    <w:name w:val="样式 25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53">
    <w:name w:val="样式 26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54">
    <w:name w:val="样式 27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55">
    <w:name w:val="样式 28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56">
    <w:name w:val="样式 29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57">
    <w:name w:val="样式 30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58">
    <w:name w:val="样式 31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59">
    <w:name w:val="样式 32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60">
    <w:name w:val="样式 33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61">
    <w:name w:val="样式 34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62">
    <w:name w:val="样式 35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63">
    <w:name w:val="样式 36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64">
    <w:name w:val="样式 37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65">
    <w:name w:val="样式 38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66">
    <w:name w:val="样式 39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67">
    <w:name w:val="样式 40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68">
    <w:name w:val="样式 41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69">
    <w:name w:val="样式 42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70">
    <w:name w:val="样式 43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71">
    <w:name w:val="样式 44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72">
    <w:name w:val="样式 45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73">
    <w:name w:val="样式 46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74">
    <w:name w:val="样式 47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75">
    <w:name w:val="样式 48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76">
    <w:name w:val="样式 49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77">
    <w:name w:val="样式 50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78">
    <w:name w:val="样式 51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79">
    <w:name w:val="样式 52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80">
    <w:name w:val="样式 53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81">
    <w:name w:val="样式 54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82">
    <w:name w:val="样式 55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83">
    <w:name w:val="样式 56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84">
    <w:name w:val="样式 57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85">
    <w:name w:val="样式 58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86">
    <w:name w:val="样式 59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87">
    <w:name w:val="样式 60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88">
    <w:name w:val="样式 61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89">
    <w:name w:val="样式 62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90">
    <w:name w:val="样式 63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91">
    <w:name w:val="样式 64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92">
    <w:name w:val="样式 65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93">
    <w:name w:val="样式 66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94">
    <w:name w:val="样式 67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95">
    <w:name w:val="样式 68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96">
    <w:name w:val="样式 69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97">
    <w:name w:val="样式 70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98">
    <w:name w:val="样式 71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199">
    <w:name w:val="样式 72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00">
    <w:name w:val="样式 73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01">
    <w:name w:val="样式 74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02">
    <w:name w:val="样式 75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03">
    <w:name w:val="样式 76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04">
    <w:name w:val="样式 77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05">
    <w:name w:val="样式 78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06">
    <w:name w:val="样式 79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07">
    <w:name w:val="样式 80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08">
    <w:name w:val="样式 81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09">
    <w:name w:val="样式 82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10">
    <w:name w:val="样式 83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11">
    <w:name w:val="样式 84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12">
    <w:name w:val="样式 85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13">
    <w:name w:val="样式 86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14">
    <w:name w:val="样式 87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15">
    <w:name w:val="样式 88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16">
    <w:name w:val="样式 89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17">
    <w:name w:val="样式 90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18">
    <w:name w:val="样式 91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19">
    <w:name w:val="样式 92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20">
    <w:name w:val="样式 93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21">
    <w:name w:val="样式 94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22">
    <w:name w:val="样式 95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23">
    <w:name w:val="样式 96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24">
    <w:name w:val="样式 97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25">
    <w:name w:val="样式 98 10 磅"/>
    <w:basedOn w:val="0"/>
    <w:pPr>
      <w:spacing w:after="120"/>
    </w:pPr>
    <w:rPr>
      <w:rFonts w:cs="Times New Roman"/>
      <w:kern w:val="0"/>
      <w:sz w:val="20"/>
      <w:szCs w:val="20"/>
    </w:rPr>
  </w:style>
  <w:style w:type="paragraph" w:customStyle="1" w:styleId="226">
    <w:name w:val="样式 99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27">
    <w:name w:val="样式 100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28">
    <w:name w:val="样式 101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29">
    <w:name w:val="样式 102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30">
    <w:name w:val="样式 103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31">
    <w:name w:val="样式 104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32">
    <w:name w:val="样式 105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33">
    <w:name w:val="样式 106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34">
    <w:name w:val="样式 107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35">
    <w:name w:val="样式 108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36">
    <w:name w:val="样式 109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37">
    <w:name w:val="样式 110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38">
    <w:name w:val="样式 111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39">
    <w:name w:val="样式 112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40">
    <w:name w:val="样式 113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41">
    <w:name w:val="样式 114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42">
    <w:name w:val="样式 115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43">
    <w:name w:val="样式 116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44">
    <w:name w:val="样式 117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45">
    <w:name w:val="样式 118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46">
    <w:name w:val="样式 119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47">
    <w:name w:val="样式 120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48">
    <w:name w:val="样式 121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49">
    <w:name w:val="样式 122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50">
    <w:name w:val="样式 123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51">
    <w:name w:val="样式 124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52">
    <w:name w:val="样式 125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53">
    <w:name w:val="样式 126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54">
    <w:name w:val="样式 127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55">
    <w:name w:val="样式 小二"/>
    <w:basedOn w:val="0"/>
    <w:pPr>
      <w:keepNext/>
      <w:keepLines/>
      <w:widowControl w:val="0"/>
      <w:spacing w:before="300" w:after="300" w:line="480" w:lineRule="auto"/>
      <w:outlineLvl w:val="0"/>
    </w:pPr>
    <w:rPr>
      <w:rFonts w:eastAsia="黑体" w:cs="Times New Roman"/>
      <w:b/>
      <w:bCs/>
      <w:kern w:val="44"/>
      <w:sz w:val="36"/>
      <w:szCs w:val="44"/>
    </w:rPr>
  </w:style>
  <w:style w:type="paragraph" w:customStyle="1" w:styleId="256">
    <w:name w:val="样式 128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57">
    <w:name w:val="样式 129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58">
    <w:name w:val="样式 130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59">
    <w:name w:val="样式 131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60">
    <w:name w:val="样式 132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61">
    <w:name w:val="样式 133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62">
    <w:name w:val="样式 134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63">
    <w:name w:val="样式 135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64">
    <w:name w:val="样式 136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65">
    <w:name w:val="样式 137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66">
    <w:name w:val="样式 4 小五"/>
    <w:basedOn w:val="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customStyle="1" w:styleId="267">
    <w:name w:val="样式 5 小五"/>
    <w:basedOn w:val="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customStyle="1" w:styleId="268">
    <w:name w:val="样式 6 小五"/>
    <w:basedOn w:val="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customStyle="1" w:styleId="269">
    <w:name w:val="样式 7 小五"/>
    <w:basedOn w:val="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customStyle="1" w:styleId="270">
    <w:name w:val="样式 8 小五"/>
    <w:basedOn w:val="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customStyle="1" w:styleId="271">
    <w:name w:val="样式 138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72">
    <w:name w:val="样式 139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73">
    <w:name w:val="样式 140 10 磅"/>
    <w:basedOn w:val="0"/>
    <w:pPr>
      <w:ind w:firstLineChars="200" w:firstLine="200"/>
    </w:pPr>
  </w:style>
  <w:style w:type="paragraph" w:customStyle="1" w:styleId="274">
    <w:name w:val="样式 141 10 磅"/>
    <w:basedOn w:val="0"/>
    <w:pPr>
      <w:ind w:firstLineChars="200" w:firstLine="200"/>
    </w:pPr>
  </w:style>
  <w:style w:type="paragraph" w:customStyle="1" w:styleId="275">
    <w:name w:val="样式 142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76">
    <w:name w:val="样式 143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77">
    <w:name w:val="样式 144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78">
    <w:name w:val="样式 145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79">
    <w:name w:val="样式 146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80">
    <w:name w:val="样式 147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81">
    <w:name w:val="样式 148 10 磅"/>
    <w:link w:val="281Char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character" w:customStyle="1" w:styleId="281Char">
    <w:name w:val="样式 148 10 磅 Char"/>
    <w:basedOn w:val="10"/>
    <w:link w:val="281"/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82">
    <w:name w:val="样式 149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83">
    <w:name w:val="样式 150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84">
    <w:name w:val="样式 151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85">
    <w:name w:val="样式 152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86">
    <w:name w:val="样式 1 小二"/>
    <w:basedOn w:val="0"/>
    <w:pPr>
      <w:keepNext/>
      <w:keepLines/>
      <w:widowControl w:val="0"/>
      <w:spacing w:before="300" w:after="300" w:line="480" w:lineRule="auto"/>
      <w:outlineLvl w:val="0"/>
    </w:pPr>
    <w:rPr>
      <w:rFonts w:eastAsia="黑体" w:cs="Times New Roman"/>
      <w:b/>
      <w:bCs/>
      <w:kern w:val="44"/>
      <w:sz w:val="36"/>
      <w:szCs w:val="44"/>
    </w:rPr>
  </w:style>
  <w:style w:type="paragraph" w:customStyle="1" w:styleId="287">
    <w:name w:val="样式 9 小五"/>
    <w:basedOn w:val="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customStyle="1" w:styleId="288">
    <w:name w:val="样式 10 小五"/>
    <w:basedOn w:val="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customStyle="1" w:styleId="289">
    <w:name w:val="样式 11 小五"/>
    <w:basedOn w:val="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customStyle="1" w:styleId="290">
    <w:name w:val="样式 153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291">
    <w:name w:val="样式 154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Calibri" w:eastAsia="宋体" w:cs="Arial" w:hAnsi="Calibri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292">
    <w:name w:val="样式 155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Calibri" w:eastAsia="宋体" w:cs="Arial" w:hAnsi="Calibri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293">
    <w:name w:val="样式 156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Calibri" w:eastAsia="宋体" w:cs="Arial" w:hAnsi="Calibri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294">
    <w:name w:val="样式 15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Calibri" w:eastAsia="宋体" w:cs="Arial" w:hAnsi="Calibri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295">
    <w:name w:val="样式 15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296">
    <w:name w:val="样式 159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297">
    <w:name w:val="样式 160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298">
    <w:name w:val="样式 161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299">
    <w:name w:val="样式 162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300">
    <w:name w:val="样式 163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Calibri" w:eastAsia="宋体" w:cs="Arial" w:hAnsi="Calibri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301">
    <w:name w:val="样式 164 10 磅"/>
    <w:pPr>
      <w:widowControl w:val="0"/>
      <w:jc w:val="both"/>
    </w:pPr>
    <w:rPr>
      <w:rFonts w:ascii="Calibri" w:eastAsia="宋体" w:cs="Calibri" w:hAnsi="Calibri"/>
      <w:kern w:val="2"/>
      <w:sz w:val="21"/>
      <w:szCs w:val="22"/>
      <w:lang w:val="en-US" w:eastAsia="zh-CN" w:bidi="ar-SA"/>
    </w:rPr>
  </w:style>
  <w:style w:type="paragraph" w:customStyle="1" w:styleId="302">
    <w:name w:val="样式 165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303">
    <w:name w:val="样式 166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304">
    <w:name w:val="样式 16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305">
    <w:name w:val="样式 16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Arial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0"/>
      <w:u w:val="none" w:color="auto"/>
      <w:shd w:val="clear" w:color="auto" w:fill="auto"/>
      <w:vertAlign w:val="baseline"/>
      <w:em w:val="none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oter" Target="footer3.xml"/><Relationship Id="rId6" Type="http://schemas.openxmlformats.org/officeDocument/2006/relationships/styles" Target="styles.xml"/><Relationship Id="rId7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3048</TotalTime>
  <Application>Yozo_Office</Application>
  <Pages>4</Pages>
  <Words>1797</Words>
  <Characters>1903</Characters>
  <Lines>91</Lines>
  <Paragraphs>42</Paragraphs>
  <CharactersWithSpaces>1905</CharactersWithSpaces>
  <Company>kyts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数据中心IT运维服务方案</dc:title>
  <dc:creator>fanz</dc:creator>
  <cp:lastModifiedBy>祝威</cp:lastModifiedBy>
  <cp:revision>20</cp:revision>
  <cp:lastPrinted>2024-06-12T03:20:00Z</cp:lastPrinted>
  <dcterms:created xsi:type="dcterms:W3CDTF">2023-07-19T07:35:00Z</dcterms:created>
  <dcterms:modified xsi:type="dcterms:W3CDTF">2025-10-17T00:48:17Z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2052-11.1.0.14309</vt:lpwstr>
  </property>
  <property fmtid="{D5CDD505-2E9C-101B-9397-08002B2CF9AE}" pid="3" name="ICV">
    <vt:lpwstr>02A9C6760A894170965306039F37AB99_13</vt:lpwstr>
  </property>
</Properties>
</file>