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Times New Roman" w:eastAsia="方正小标宋_GBK" w:hAnsi="Times New Roman"/>
          <w:snapToGrid w:val="0"/>
          <w:sz w:val="44"/>
          <w:szCs w:val="44"/>
        </w:rPr>
      </w:pPr>
      <w:r>
        <w:rPr>
          <w:rFonts w:ascii="Times New Roman" w:eastAsia="方正小标宋_GBK" w:hAnsi="Times New Roman" w:hint="eastAsia"/>
          <w:snapToGrid w:val="0"/>
          <w:sz w:val="44"/>
          <w:szCs w:val="44"/>
        </w:rPr>
        <w:t>沈阳桃仙机场海关</w:t>
      </w:r>
      <w:r>
        <w:rPr>
          <w:rFonts w:ascii="Times New Roman" w:eastAsia="方正小标宋_GBK" w:hAnsi="Times New Roman"/>
          <w:snapToGrid w:val="0"/>
          <w:sz w:val="44"/>
          <w:szCs w:val="44"/>
        </w:rPr>
        <w:t>智能化</w:t>
      </w:r>
      <w:r>
        <w:rPr>
          <w:rFonts w:ascii="Times New Roman" w:eastAsia="方正小标宋_GBK" w:hAnsi="Times New Roman" w:hint="eastAsia"/>
          <w:snapToGrid w:val="0"/>
          <w:sz w:val="44"/>
          <w:szCs w:val="44"/>
        </w:rPr>
        <w:t>人员通道与门禁</w:t>
      </w:r>
    </w:p>
    <w:p>
      <w:pPr>
        <w:spacing w:line="560" w:lineRule="exact"/>
        <w:jc w:val="center"/>
        <w:rPr>
          <w:rFonts w:ascii="Times New Roman" w:eastAsia="方正小标宋_GBK" w:hAnsi="Times New Roman"/>
          <w:snapToGrid w:val="0"/>
          <w:sz w:val="44"/>
          <w:szCs w:val="44"/>
        </w:rPr>
      </w:pPr>
      <w:r>
        <w:rPr>
          <w:rFonts w:ascii="Times New Roman" w:eastAsia="方正小标宋_GBK" w:hAnsi="Times New Roman" w:hint="eastAsia"/>
          <w:snapToGrid w:val="0"/>
          <w:sz w:val="44"/>
          <w:szCs w:val="44"/>
        </w:rPr>
        <w:t>设备</w:t>
      </w:r>
      <w:r>
        <w:rPr>
          <w:rFonts w:ascii="Times New Roman" w:eastAsia="方正小标宋_GBK" w:hAnsi="Times New Roman"/>
          <w:snapToGrid w:val="0"/>
          <w:sz w:val="44"/>
          <w:szCs w:val="44"/>
        </w:rPr>
        <w:t>采购</w:t>
      </w:r>
      <w:r>
        <w:rPr>
          <w:rFonts w:ascii="Times New Roman" w:eastAsia="方正小标宋_GBK" w:hAnsi="Times New Roman" w:hint="eastAsia"/>
          <w:snapToGrid w:val="0"/>
          <w:sz w:val="44"/>
          <w:szCs w:val="44"/>
        </w:rPr>
        <w:t>需求</w:t>
      </w:r>
      <w:r>
        <w:rPr>
          <w:rFonts w:ascii="Times New Roman" w:eastAsia="方正小标宋_GBK" w:hAnsi="Times New Roman"/>
          <w:snapToGrid w:val="0"/>
          <w:sz w:val="44"/>
          <w:szCs w:val="44"/>
        </w:rPr>
        <w:t>表</w:t>
      </w:r>
    </w:p>
    <w:p>
      <w:pPr>
        <w:pStyle w:val="79"/>
        <w:spacing w:line="560" w:lineRule="exact"/>
        <w:ind w:firstLineChars="200" w:firstLine="624"/>
        <w:jc w:val="left"/>
        <w:rPr>
          <w:rStyle w:val="0"/>
          <w:rFonts w:ascii="Times New Roman" w:eastAsia="方正仿宋_GBK" w:cs="Times New Roman" w:hAnsi="Times New Roman"/>
          <w:bCs/>
          <w:snapToGrid w:val="0"/>
          <w:spacing w:val="-4"/>
          <w:kern w:val="0"/>
          <w:sz w:val="32"/>
          <w:szCs w:val="32"/>
        </w:rPr>
      </w:pPr>
    </w:p>
    <w:p>
      <w:pPr>
        <w:pStyle w:val="79"/>
        <w:adjustRightInd w:val="0"/>
        <w:snapToGrid w:val="0"/>
        <w:spacing w:line="560" w:lineRule="exact"/>
        <w:ind w:firstLineChars="200" w:firstLine="624"/>
        <w:rPr>
          <w:rStyle w:val="0"/>
          <w:rFonts w:ascii="Times New Roman" w:eastAsia="方正仿宋_GBK" w:cs="Times New Roman" w:hAnsi="Times New Roman"/>
          <w:bCs/>
          <w:snapToGrid w:val="0"/>
          <w:spacing w:val="-4"/>
          <w:kern w:val="0"/>
          <w:sz w:val="32"/>
          <w:szCs w:val="32"/>
        </w:rPr>
      </w:pPr>
      <w:r>
        <w:rPr>
          <w:rStyle w:val="0"/>
          <w:rFonts w:ascii="Times New Roman" w:eastAsia="方正仿宋_GBK" w:cs="Times New Roman" w:hAnsi="Times New Roman"/>
          <w:bCs/>
          <w:snapToGrid w:val="0"/>
          <w:spacing w:val="-4"/>
          <w:kern w:val="0"/>
          <w:sz w:val="32"/>
          <w:szCs w:val="32"/>
        </w:rPr>
        <w:t>为进一步强化旅检业务现场的监管和安全工作，优化海关现场作业区域工作人员通道安全准入管理，我关拟在T3航站楼海关旅检出入境现场工作人员通道处购置并安装3套智能卡口闸机设备，其中出境现场设置一套，入境现场设置两套。具体要求如下：</w:t>
      </w:r>
    </w:p>
    <w:p>
      <w:pPr>
        <w:jc w:val="both"/>
        <w:rPr>
          <w:rFonts w:ascii="Times New Roman" w:eastAsia="方正黑体_GBK" w:cs="Times New Roman" w:hAnsi="Times New Roman" w:hint="eastAsia"/>
          <w:bCs/>
          <w:snapToGrid w:val="0"/>
          <w:spacing w:val="-4"/>
          <w:kern w:val="0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bCs/>
          <w:snapToGrid w:val="0"/>
          <w:spacing w:val="-4"/>
          <w:kern w:val="0"/>
          <w:sz w:val="32"/>
          <w:szCs w:val="32"/>
        </w:rPr>
        <w:t xml:space="preserve">    </w:t>
      </w:r>
      <w:r>
        <w:rPr>
          <w:rFonts w:ascii="Times New Roman" w:eastAsia="方正黑体_GBK" w:cs="Times New Roman" w:hAnsi="Times New Roman" w:hint="eastAsia"/>
          <w:bCs/>
          <w:snapToGrid w:val="0"/>
          <w:spacing w:val="-4"/>
          <w:kern w:val="0"/>
          <w:sz w:val="32"/>
          <w:szCs w:val="32"/>
        </w:rPr>
        <w:t>一、功能性需求与参数要求</w:t>
      </w:r>
      <w:bookmarkStart w:id="0" w:name="_GoBack"/>
      <w:bookmarkEnd w:id="0"/>
    </w:p>
    <w:p>
      <w:pPr>
        <w:pStyle w:val="79"/>
        <w:spacing w:line="560" w:lineRule="exact"/>
        <w:ind w:firstLineChars="200" w:firstLine="624"/>
        <w:jc w:val="left"/>
        <w:rPr>
          <w:rStyle w:val="0"/>
          <w:rFonts w:ascii="Times New Roman" w:eastAsia="方正仿宋_GBK" w:cs="Times New Roman" w:hAnsi="Times New Roman"/>
          <w:bCs/>
          <w:snapToGrid w:val="0"/>
          <w:spacing w:val="-4"/>
          <w:kern w:val="0"/>
          <w:sz w:val="32"/>
          <w:szCs w:val="32"/>
        </w:rPr>
      </w:pPr>
      <w:r>
        <w:rPr>
          <w:rStyle w:val="0"/>
          <w:rFonts w:ascii="Times New Roman" w:eastAsia="方正仿宋_GBK" w:cs="Times New Roman" w:hAnsi="Times New Roman"/>
          <w:bCs/>
          <w:snapToGrid w:val="0"/>
          <w:spacing w:val="-4"/>
          <w:kern w:val="0"/>
          <w:sz w:val="32"/>
          <w:szCs w:val="32"/>
        </w:rPr>
        <w:t>本次采购拟购置单通道卡口闸机设备2套、双通道卡口闸机1套，每套设备均含人脸识别和远程遥控开关共计18个设备。其中在旅检现场一楼和二楼各需要一套单通道卡口闸机，场地宽度在1850~1950mm之间以现场测量为准， 在旅检现场一楼需要一套双通道卡口闸机，场地宽度在2950~3050mm之间以现场测量为准。双通道卡口位置是机场入境现场部门室内车同行的卡口，需要在保证人员进入基础上满足卡口全开后通道宽度应当达到3000mm以便于大型设备、作业车通过，设备应当为品牌定制产品，确保符合现场宽度要求。以上设备应当具备如下功能并满足相应技术参数要求：</w:t>
      </w:r>
    </w:p>
    <w:tbl>
      <w:tblPr>
        <w:jc w:val="left"/>
        <w:tblW w:w="9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85"/>
        <w:gridCol w:w="1286"/>
        <w:gridCol w:w="945"/>
        <w:gridCol w:w="4935"/>
      </w:tblGrid>
      <w:tr>
        <w:tc>
          <w:tcPr>
            <w:tcW w:w="817" w:type="dxa"/>
          </w:tcPr>
          <w:p>
            <w:pPr>
              <w:pStyle w:val="84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5" w:type="dxa"/>
          </w:tcPr>
          <w:p>
            <w:pPr>
              <w:pStyle w:val="8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  <w:t>功能要求</w:t>
            </w:r>
          </w:p>
        </w:tc>
        <w:tc>
          <w:tcPr>
            <w:tcW w:w="1286" w:type="dxa"/>
          </w:tcPr>
          <w:p>
            <w:pPr>
              <w:pStyle w:val="83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945" w:type="dxa"/>
            <w:tcBorders>
              <w:right w:val="single" w:sz="4" w:space="0" w:color="auto"/>
            </w:tcBorders>
            <w:vAlign w:val="center"/>
          </w:tcPr>
          <w:p>
            <w:pPr>
              <w:pStyle w:val="82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数量</w:t>
            </w:r>
          </w:p>
        </w:tc>
        <w:tc>
          <w:tcPr>
            <w:tcW w:w="4935" w:type="dxa"/>
            <w:tcBorders>
              <w:left w:val="single" w:sz="4" w:space="0" w:color="auto"/>
            </w:tcBorders>
            <w:vAlign w:val="center"/>
          </w:tcPr>
          <w:p>
            <w:pPr>
              <w:pStyle w:val="81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  <w:t>技术参数</w:t>
            </w:r>
          </w:p>
        </w:tc>
      </w:tr>
      <w:tr>
        <w:tc>
          <w:tcPr>
            <w:tcW w:w="817" w:type="dxa"/>
            <w:vAlign w:val="center"/>
          </w:tcPr>
          <w:p>
            <w:pPr>
              <w:pStyle w:val="80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1</w:t>
            </w:r>
          </w:p>
        </w:tc>
        <w:tc>
          <w:tcPr>
            <w:tcW w:w="1285" w:type="dxa"/>
            <w:vAlign w:val="center"/>
          </w:tcPr>
          <w:p>
            <w:pPr>
              <w:pStyle w:val="79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基础混进混出功能/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消防联动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/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管控模式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/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语音控制</w:t>
            </w:r>
          </w:p>
        </w:tc>
        <w:tc>
          <w:tcPr>
            <w:tcW w:w="1286" w:type="dxa"/>
            <w:vAlign w:val="center"/>
          </w:tcPr>
          <w:p>
            <w:pPr>
              <w:pStyle w:val="79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双通道闸机</w:t>
            </w:r>
          </w:p>
        </w:tc>
        <w:tc>
          <w:tcPr>
            <w:tcW w:w="945" w:type="dxa"/>
            <w:tcBorders>
              <w:right w:val="single" w:sz="4" w:space="0" w:color="auto"/>
            </w:tcBorders>
            <w:vAlign w:val="center"/>
          </w:tcPr>
          <w:p>
            <w:pPr>
              <w:pStyle w:val="78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1</w:t>
            </w:r>
          </w:p>
        </w:tc>
        <w:tc>
          <w:tcPr>
            <w:tcW w:w="4935" w:type="dxa"/>
            <w:tcBorders>
              <w:left w:val="single" w:sz="4" w:space="0" w:color="auto"/>
            </w:tcBorders>
            <w:vAlign w:val="center"/>
          </w:tcPr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使用环境：室内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电机类型：无刷直流伺服电机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红外对数：6对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产品尺寸：≥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2950mm，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≤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3050mm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通道宽度：550-950mm,以50mm为一档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箱体材质：SUS304拉丝不锈钢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门翼材质：亚克力或不锈钢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通行速率：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40-120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人/分钟，受人员情况和通行模式影响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电源电压：AC 200-240 V，50/60 Hz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整机功耗：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≤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300W</w:t>
            </w:r>
          </w:p>
          <w:p>
            <w:pPr>
              <w:pStyle w:val="90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工作温度：-20℃-+70℃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温度低于-20℃时增配加热模块可支持到-40℃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工作湿度：0%至95%（不凝聚成水滴）外设选配：设备支持选配权限板、明眸、读卡器、二维码等多种外设，实现多样化的认证方式；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通行模式：设备支持进出方向通行状态（受控、常开、常闭、感应、无障碍）的灵活配置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交叉通行：一方通行后在未关门前对向认证通过，门翼保持不动，由对向人员通行结束门翼再关闭；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管控模式：设备可根据实际管控需求设置警戒模式与宽松模式，默认为宽松模式；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自动复位：设备具有自动复位功能，开门后在规定的时间内未通行，系统将自动取消用户的本次通行的权限，可设定通行时间；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记忆模式：设备支持记忆模式，可实现连续快速通行；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消防联动：设备具有消防联动接口，当消防信号触发时，门翼自动打开，快速引导人员疏散；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断电通行：设备可选配超级电容，断电时门翼自动打开，人员可自由通行，防止恐慌； 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机械防夹：设备具备防夹功能，在门翼复位的过程中遇阻时电机自动停止工作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防止人员受伤；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红外防夹：设备具备红外防夹功能，在门翼复位的过程中检测到红外触发时电机自动停止工作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防止人员受伤；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防冲撞：设备具备防冲撞功能，在没有接收到开门信号时，若受到不超过40N•m的冲击力，门翼保持锁止状态；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人数统计：设备支持人数统计功能配置，可实时获取设备进出方向总人数；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 人机互动：在不同的通行状态下，设备不同的灯光呈现不同的状态进行区分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灯效显示：无门翼灯；闸机指示灯绿红双色亮度可以自定义调节，符合环境要求；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语音控制：标配仅播报固定声音，设备支持语音播报各类异常通行事件如尾随、反向通行、翻越等；配置权限板时具备文字转语音（TTS）和语音合成技术；</w:t>
            </w:r>
          </w:p>
        </w:tc>
      </w:tr>
      <w:tr>
        <w:tc>
          <w:tcPr>
            <w:tcW w:w="817" w:type="dxa"/>
            <w:vAlign w:val="center"/>
          </w:tcPr>
          <w:p>
            <w:pPr>
              <w:pStyle w:val="76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2</w:t>
            </w:r>
          </w:p>
        </w:tc>
        <w:tc>
          <w:tcPr>
            <w:tcW w:w="1285" w:type="dxa"/>
            <w:vAlign w:val="center"/>
          </w:tcPr>
          <w:p>
            <w:pPr>
              <w:pStyle w:val="75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基础混进混出功能</w:t>
            </w:r>
          </w:p>
        </w:tc>
        <w:tc>
          <w:tcPr>
            <w:tcW w:w="1286" w:type="dxa"/>
            <w:vAlign w:val="center"/>
          </w:tcPr>
          <w:p>
            <w:pPr>
              <w:pStyle w:val="75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单通道闸机</w:t>
            </w:r>
          </w:p>
        </w:tc>
        <w:tc>
          <w:tcPr>
            <w:tcW w:w="945" w:type="dxa"/>
            <w:tcBorders>
              <w:right w:val="single" w:sz="4" w:space="0" w:color="auto"/>
            </w:tcBorders>
            <w:vAlign w:val="center"/>
          </w:tcPr>
          <w:p>
            <w:pPr>
              <w:pStyle w:val="74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2</w:t>
            </w:r>
          </w:p>
        </w:tc>
        <w:tc>
          <w:tcPr>
            <w:tcW w:w="4935" w:type="dxa"/>
            <w:tcBorders>
              <w:left w:val="single" w:sz="4" w:space="0" w:color="auto"/>
            </w:tcBorders>
            <w:vAlign w:val="center"/>
          </w:tcPr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使用环境：室内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电机类型：无刷直流伺服电机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红外对数：6对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产品尺寸：≥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1850mm，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≤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1950cm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通道宽度：550-950mm,以50mm为一档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箱体材质：SUS304拉丝不锈钢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门翼材质：亚克力或不锈钢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通行速率：20-60人/分钟，受人员情况和通行模式影响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电源电压：AC 200-240 V，50/60 Hz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整机功耗：≤145W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工作温度：-20℃-+70℃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；</w:t>
            </w: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温度低于-20℃时增配加热模块可支持到-40℃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工作湿度：0%至95%（不凝聚成水滴）</w:t>
            </w:r>
          </w:p>
        </w:tc>
      </w:tr>
      <w:tr>
        <w:tc>
          <w:tcPr>
            <w:tcW w:w="817" w:type="dxa"/>
            <w:vAlign w:val="center"/>
          </w:tcPr>
          <w:p>
            <w:pPr>
              <w:pStyle w:val="72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3</w:t>
            </w:r>
          </w:p>
        </w:tc>
        <w:tc>
          <w:tcPr>
            <w:tcW w:w="1285" w:type="dxa"/>
            <w:vAlign w:val="center"/>
          </w:tcPr>
          <w:p>
            <w:pPr>
              <w:pStyle w:val="71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人脸识别</w:t>
            </w: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功能</w:t>
            </w:r>
          </w:p>
        </w:tc>
        <w:tc>
          <w:tcPr>
            <w:tcW w:w="1286" w:type="dxa"/>
            <w:vAlign w:val="center"/>
          </w:tcPr>
          <w:p>
            <w:pPr>
              <w:pStyle w:val="71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人脸识别门禁设备</w:t>
            </w:r>
          </w:p>
        </w:tc>
        <w:tc>
          <w:tcPr>
            <w:tcW w:w="945" w:type="dxa"/>
            <w:tcBorders>
              <w:right w:val="single" w:sz="4" w:space="0" w:color="auto"/>
            </w:tcBorders>
            <w:vAlign w:val="center"/>
          </w:tcPr>
          <w:p>
            <w:pPr>
              <w:pStyle w:val="70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6</w:t>
            </w:r>
          </w:p>
        </w:tc>
        <w:tc>
          <w:tcPr>
            <w:tcW w:w="4935" w:type="dxa"/>
            <w:tcBorders>
              <w:left w:val="single" w:sz="4" w:space="0" w:color="auto"/>
            </w:tcBorders>
            <w:vAlign w:val="center"/>
          </w:tcPr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操作系统：嵌入式Linux操作系统；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屏幕参数： 7英寸LCD触摸显示屏，屏幕比例9:16，屏幕分辨率600*1024；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摄像头参数：采用宽动态200万双目摄像头；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认证方式：支持人脸、密码、二维码（通过摄像头识别）认证方式，可通过 485 接口外接读卡器，也通过 USB 接口外接身份证，实现人证比对功能；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人脸识别：采用深度学习算法，支持照片、视频防假；1:N人脸识别速度≤0.2s，人脸验证准确率≥99%；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存储容量：本地支持50000张人脸、50000张卡（外接读卡器），100000条事件记录；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硬件接口：LAN*1、RS485*1、韦根*1（双向 26/34）、USB*1、电锁*1、门磁*1、报警输入*2、报警输出*1、开门按钮*1；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通信方式：有线网络、WiFi；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使用环境：IP65，室内外环境；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安装方式：配合人员通道安装；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工作电压：DC 12V/2A；</w:t>
            </w:r>
          </w:p>
        </w:tc>
      </w:tr>
      <w:tr>
        <w:tc>
          <w:tcPr>
            <w:tcW w:w="817" w:type="dxa"/>
            <w:vAlign w:val="center"/>
          </w:tcPr>
          <w:p>
            <w:pPr>
              <w:pStyle w:val="68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4</w:t>
            </w:r>
          </w:p>
        </w:tc>
        <w:tc>
          <w:tcPr>
            <w:tcW w:w="1285" w:type="dxa"/>
            <w:vAlign w:val="center"/>
          </w:tcPr>
          <w:p>
            <w:pPr>
              <w:pStyle w:val="67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  <w:t>远程控制  功能</w:t>
            </w:r>
          </w:p>
        </w:tc>
        <w:tc>
          <w:tcPr>
            <w:tcW w:w="1286" w:type="dxa"/>
            <w:vAlign w:val="center"/>
          </w:tcPr>
          <w:p>
            <w:pPr>
              <w:pStyle w:val="67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远程遥控开关</w:t>
            </w:r>
          </w:p>
        </w:tc>
        <w:tc>
          <w:tcPr>
            <w:tcW w:w="945" w:type="dxa"/>
            <w:tcBorders>
              <w:right w:val="single" w:sz="4" w:space="0" w:color="auto"/>
            </w:tcBorders>
            <w:vAlign w:val="center"/>
          </w:tcPr>
          <w:p>
            <w:pPr>
              <w:pStyle w:val="66"/>
              <w:jc w:val="center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9</w:t>
            </w:r>
          </w:p>
        </w:tc>
        <w:tc>
          <w:tcPr>
            <w:tcW w:w="4935" w:type="dxa"/>
            <w:tcBorders>
              <w:left w:val="single" w:sz="4" w:space="0" w:color="auto"/>
            </w:tcBorders>
            <w:vAlign w:val="center"/>
          </w:tcPr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支持一对一和一对多对码模式，默认为一对一模式，模式切换时需打开接收设备后壳进行操作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遥控器手柄包含4个按键（自上而下顺序）：进开门、关门、出开门、常开；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进开门，出开门为点动信号，过完人后闸机自动关闭；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点击常开按钮，闸门会一直常开，按关门按钮后关闭；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遥控器电量较低时，按下按键时指示灯会闪烁二次做为提醒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无障碍运行次数： 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按键寿命50万次以上  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通信距离：15m以上  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通信频率：433MHz   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 xml:space="preserve">工作温度：-10 ℃ ~ 55 ℃ </w:t>
            </w:r>
          </w:p>
          <w:p>
            <w:pPr>
              <w:pStyle w:val="79"/>
              <w:jc w:val="left"/>
              <w:rPr>
                <w:rFonts w:ascii="Times New Roman" w:eastAsia="方正仿宋_GBK" w:cs="Times New Roman" w:hAnsi="Times New Roman"/>
                <w:bCs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Cs w:val="21"/>
              </w:rPr>
              <w:t>供电方式：1节碱性锌锰层叠电池（2032）</w:t>
            </w:r>
          </w:p>
        </w:tc>
      </w:tr>
    </w:tbl>
    <w:p>
      <w:pPr>
        <w:pStyle w:val="16"/>
        <w:tabs>
          <w:tab w:val="center" w:pos="4153"/>
          <w:tab w:val="right" w:pos="8306"/>
        </w:tabs>
        <w:rPr>
          <w:rFonts w:ascii="Times New Roman" w:eastAsia="黑体" w:cs="Times New Roman" w:hAnsi="Times New Roman"/>
          <w:bCs/>
          <w:snapToGrid w:val="0"/>
          <w:spacing w:val="-4"/>
          <w:kern w:val="0"/>
          <w:sz w:val="32"/>
          <w:szCs w:val="32"/>
        </w:rPr>
      </w:pPr>
    </w:p>
    <w:p>
      <w:pPr>
        <w:pStyle w:val="16"/>
        <w:tabs>
          <w:tab w:val="center" w:pos="4153"/>
          <w:tab w:val="right" w:pos="8306"/>
        </w:tabs>
        <w:spacing w:line="560" w:lineRule="exact"/>
        <w:ind w:firstLineChars="200" w:firstLine="624"/>
        <w:rPr>
          <w:rFonts w:ascii="Times New Roman" w:eastAsia="方正黑体_GBK" w:cs="Times New Roman" w:hAnsi="Times New Roman" w:hint="eastAsia"/>
          <w:bCs/>
          <w:snapToGrid w:val="0"/>
          <w:spacing w:val="-4"/>
          <w:kern w:val="0"/>
          <w:sz w:val="32"/>
          <w:szCs w:val="32"/>
        </w:rPr>
      </w:pPr>
      <w:r>
        <w:rPr>
          <w:rFonts w:ascii="Times New Roman" w:eastAsia="方正黑体_GBK" w:cs="Times New Roman" w:hAnsi="Times New Roman" w:hint="eastAsia"/>
          <w:bCs/>
          <w:snapToGrid w:val="0"/>
          <w:spacing w:val="-4"/>
          <w:kern w:val="0"/>
          <w:sz w:val="32"/>
          <w:szCs w:val="32"/>
        </w:rPr>
        <w:t>二、施工安装要求</w:t>
      </w:r>
    </w:p>
    <w:p>
      <w:pPr>
        <w:spacing w:line="560" w:lineRule="exact"/>
        <w:ind w:firstLineChars="200" w:firstLine="640"/>
        <w:jc w:val="left"/>
        <w:rPr>
          <w:rFonts w:ascii="Times New Roman" w:eastAsia="方正仿宋_GBK" w:cs="仿宋_GB2312" w:hAnsi="Times New Roman"/>
          <w:snapToGrid w:val="0"/>
          <w:sz w:val="32"/>
          <w:szCs w:val="32"/>
        </w:rPr>
      </w:pPr>
      <w:r>
        <w:rPr>
          <w:rFonts w:ascii="Times New Roman" w:eastAsia="方正仿宋_GBK" w:cs="仿宋_GB2312" w:hAnsi="Times New Roman" w:hint="eastAsia"/>
          <w:snapToGrid w:val="0"/>
          <w:sz w:val="32"/>
          <w:szCs w:val="32"/>
        </w:rPr>
        <w:t>按照机场施工要求：所有电线、网线不允许走明线，必须使用线槽、套管、橡塑翻盖线槽等。施工安装时间需要符合机场相关规定。</w:t>
      </w:r>
    </w:p>
    <w:p>
      <w:pPr>
        <w:spacing w:line="560" w:lineRule="exact"/>
        <w:ind w:firstLineChars="200" w:firstLine="624"/>
        <w:jc w:val="left"/>
        <w:rPr>
          <w:rFonts w:ascii="Times New Roman" w:eastAsia="方正黑体_GBK" w:cs="Times New Roman" w:hAnsi="Times New Roman" w:hint="eastAsia"/>
          <w:bCs/>
          <w:snapToGrid w:val="0"/>
          <w:spacing w:val="-4"/>
          <w:kern w:val="0"/>
          <w:sz w:val="32"/>
          <w:szCs w:val="32"/>
          <w:bdr w:val="none" w:sz="0" w:space="0" w:color="auto"/>
        </w:rPr>
      </w:pPr>
      <w:r>
        <w:rPr>
          <w:rFonts w:ascii="Times New Roman" w:eastAsia="方正黑体_GBK" w:cs="Times New Roman" w:hAnsi="Times New Roman" w:hint="eastAsia"/>
          <w:bCs/>
          <w:snapToGrid w:val="0"/>
          <w:spacing w:val="-4"/>
          <w:kern w:val="0"/>
          <w:sz w:val="32"/>
          <w:szCs w:val="32"/>
          <w:bdr w:val="none" w:sz="0" w:space="0" w:color="auto"/>
        </w:rPr>
        <w:t>三、商务要求</w:t>
      </w:r>
    </w:p>
    <w:tbl>
      <w:tblPr>
        <w:jc w:val="left"/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5670"/>
      </w:tblGrid>
      <w:tr>
        <w:tc>
          <w:tcPr>
            <w:tcW w:w="817" w:type="dxa"/>
          </w:tcPr>
          <w:p>
            <w:pPr>
              <w:jc w:val="center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商务条款</w:t>
            </w:r>
          </w:p>
        </w:tc>
        <w:tc>
          <w:tcPr>
            <w:tcW w:w="5670" w:type="dxa"/>
            <w:vAlign w:val="center"/>
          </w:tcPr>
          <w:p>
            <w:pPr>
              <w:jc w:val="center"/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napToGrid w:val="0"/>
                <w:spacing w:val="-4"/>
                <w:kern w:val="0"/>
                <w:sz w:val="24"/>
                <w:szCs w:val="24"/>
              </w:rPr>
              <w:t>具体要求</w:t>
            </w:r>
          </w:p>
        </w:tc>
      </w:tr>
      <w:t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供货安装时间：</w:t>
            </w:r>
          </w:p>
        </w:tc>
        <w:tc>
          <w:tcPr>
            <w:tcW w:w="5670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15个工作日</w:t>
            </w:r>
          </w:p>
        </w:tc>
      </w:tr>
      <w:t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服务地点：</w:t>
            </w:r>
          </w:p>
        </w:tc>
        <w:tc>
          <w:tcPr>
            <w:tcW w:w="5670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沈阳桃仙机场T3航站楼进出境现场</w:t>
            </w:r>
          </w:p>
        </w:tc>
      </w:tr>
      <w:t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报价要求：</w:t>
            </w:r>
          </w:p>
        </w:tc>
        <w:tc>
          <w:tcPr>
            <w:tcW w:w="5670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总价报价,报价应包含完成本项目的一切费用。</w:t>
            </w:r>
          </w:p>
        </w:tc>
      </w:tr>
      <w:t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付款方式：</w:t>
            </w:r>
          </w:p>
        </w:tc>
        <w:tc>
          <w:tcPr>
            <w:tcW w:w="5670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以双方合同约定的方式为准。</w:t>
            </w:r>
          </w:p>
        </w:tc>
      </w:tr>
      <w:t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5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验收：</w:t>
            </w:r>
          </w:p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</w:p>
        </w:tc>
        <w:tc>
          <w:tcPr>
            <w:tcW w:w="5670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验收标准：响应全部需求内容，按合同完成服务。</w:t>
            </w:r>
          </w:p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验收程序：按合同要求执行。</w:t>
            </w:r>
          </w:p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验收报告：由采购人代表协调成交供应商出具。</w:t>
            </w:r>
          </w:p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组织验收主体：本项目的履约验收工作由采购人代表依法组织实施，成交供应商参与配合。</w:t>
            </w:r>
          </w:p>
        </w:tc>
      </w:tr>
      <w:t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6</w:t>
            </w:r>
          </w:p>
        </w:tc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售后服务与保修：</w:t>
            </w:r>
          </w:p>
        </w:tc>
        <w:tc>
          <w:tcPr>
            <w:tcW w:w="5670" w:type="dxa"/>
            <w:vAlign w:val="center"/>
          </w:tcPr>
          <w:p>
            <w:pPr>
              <w:jc w:val="left"/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</w:pPr>
            <w:r>
              <w:rPr>
                <w:rFonts w:ascii="Times New Roman" w:eastAsia="方正仿宋_GBK" w:cs="仿宋_GB2312" w:hAnsi="Times New Roman" w:hint="eastAsia"/>
                <w:snapToGrid w:val="0"/>
                <w:szCs w:val="21"/>
              </w:rPr>
              <w:t>全部部件（含易损易耗品）非人为损坏保修一年。</w:t>
            </w:r>
          </w:p>
        </w:tc>
      </w:tr>
    </w:tbl>
    <w:p>
      <w:pPr>
        <w:jc w:val="left"/>
        <w:rPr>
          <w:rFonts w:ascii="Times New Roman" w:eastAsia="方正仿宋_GBK" w:cs="Times New Roman" w:hAnsi="Times New Roman"/>
          <w:bCs/>
          <w:snapToGrid w:val="0"/>
          <w:spacing w:val="-4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0000000000000000000"/>
    <w:charset w:val="86"/>
    <w:family w:val="script"/>
    <w:pitch w:val="variable"/>
    <w:sig w:usb0="00000000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7">
    <w:name w:val="1"/>
    <w:next w:val="15"/>
    <w:pPr>
      <w:spacing w:before="100" w:beforeAutospacing="1" w:after="100" w:afterAutospacing="1"/>
    </w:pPr>
    <w:rPr>
      <w:rFonts w:ascii="宋体" w:eastAsia="宋体" w:cs="宋体"/>
      <w:sz w:val="24"/>
      <w:szCs w:val="24"/>
      <w:lang w:val="en-US" w:eastAsia="zh-CN" w:bidi="ar-SA"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6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7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8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0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3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4">
    <w:name w:val="样式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45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6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7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8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49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0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1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2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3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4">
    <w:name w:val="样式 1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55">
    <w:name w:val="样式 2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56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7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58">
    <w:name w:val="样式 3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59">
    <w:name w:val="样式 4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60">
    <w:name w:val="样式 5 小五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61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2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3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4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5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6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7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8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69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0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1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2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3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4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5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6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7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8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79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0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1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2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3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4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5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6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7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8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89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90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314</TotalTime>
  <Application>Yozo_Office</Application>
  <Pages>4</Pages>
  <Words>2226</Words>
  <Characters>2468</Characters>
  <Lines>125</Lines>
  <Paragraphs>113</Paragraphs>
  <CharactersWithSpaces>2504</CharactersWithSpaces>
  <Company>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Windows 用户</dc:creator>
  <cp:lastModifiedBy>祝威</cp:lastModifiedBy>
  <cp:revision>3</cp:revision>
  <cp:lastPrinted>2025-09-28T06:06:00Z</cp:lastPrinted>
  <dcterms:created xsi:type="dcterms:W3CDTF">2025-11-13T09:01:00Z</dcterms:created>
  <dcterms:modified xsi:type="dcterms:W3CDTF">2025-11-24T01:44:40Z</dcterms:modified>
</cp:coreProperties>
</file>