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 w:val="0"/>
        <w:spacing w:line="560" w:lineRule="exact"/>
        <w:jc w:val="center"/>
        <w:rPr>
          <w:rFonts w:ascii="方正小标宋_GBK" w:eastAsia="方正小标宋_GBK" w:cs="仿宋" w:hint="eastAsia"/>
          <w:color w:val="auto"/>
          <w:sz w:val="44"/>
          <w:szCs w:val="44"/>
        </w:rPr>
      </w:pPr>
      <w:bookmarkStart w:id="0" w:name="bookmark4"/>
      <w:bookmarkEnd w:id="0"/>
      <w:r>
        <w:rPr>
          <w:rFonts w:ascii="方正小标宋_GBK" w:eastAsia="方正小标宋_GBK" w:cs="Times New Roman" w:hint="eastAsia"/>
          <w:color w:val="auto"/>
          <w:sz w:val="44"/>
          <w:szCs w:val="44"/>
          <w:bdr w:val="none" w:sz="0" w:space="0" w:color="auto"/>
        </w:rPr>
        <w:t>沈阳海关</w:t>
      </w:r>
      <w:r>
        <w:rPr>
          <w:rFonts w:ascii="方正小标宋_GBK" w:eastAsia="方正小标宋_GBK" w:cs="Times New Roman"/>
          <w:color w:val="auto"/>
          <w:sz w:val="44"/>
          <w:szCs w:val="44"/>
          <w:bdr w:val="none" w:sz="0" w:space="0" w:color="auto"/>
        </w:rPr>
        <w:t>隶属单位</w:t>
      </w:r>
      <w:r>
        <w:rPr>
          <w:rFonts w:ascii="方正小标宋_GBK" w:eastAsia="方正小标宋_GBK" w:cs="Times New Roman" w:hint="eastAsia"/>
          <w:color w:val="auto"/>
          <w:sz w:val="44"/>
          <w:szCs w:val="44"/>
          <w:bdr w:val="none" w:sz="0" w:space="0" w:color="auto"/>
        </w:rPr>
        <w:t>资产盘点服务采购</w:t>
      </w:r>
      <w:r>
        <w:rPr>
          <w:rFonts w:ascii="方正小标宋_GBK" w:eastAsia="方正小标宋_GBK" w:cs="仿宋" w:hint="eastAsia"/>
          <w:color w:val="auto"/>
          <w:spacing w:val="-5"/>
          <w:sz w:val="44"/>
          <w:szCs w:val="44"/>
        </w:rPr>
        <w:t>需求</w:t>
      </w:r>
    </w:p>
    <w:p>
      <w:pPr>
        <w:widowControl w:val="0"/>
        <w:spacing w:line="560" w:lineRule="exact"/>
        <w:ind w:firstLineChars="200" w:firstLine="872"/>
        <w:jc w:val="both"/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</w:pPr>
    </w:p>
    <w:p>
      <w:pPr>
        <w:widowControl w:val="0"/>
        <w:spacing w:line="560" w:lineRule="exact"/>
        <w:ind w:left="0" w:firstLineChars="150" w:firstLine="654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  <w:t>一、基本情况</w:t>
      </w:r>
    </w:p>
    <w:p>
      <w:pPr>
        <w:widowControl w:val="0"/>
        <w:spacing w:line="560" w:lineRule="exact"/>
        <w:ind w:left="0" w:firstLineChars="150" w:firstLine="654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  <w:t>沈阳海关隶属16家独立核算单位资产，约</w:t>
      </w:r>
      <w:r>
        <w:rPr>
          <w:rFonts w:ascii="Times New Roman" w:eastAsia="方正仿宋_GBK" w:cs="Times New Roman" w:hAnsi="Times New Roman"/>
          <w:color w:val="auto"/>
          <w:spacing w:val="-20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  <w:t>1.06万余件。</w:t>
      </w:r>
    </w:p>
    <w:p>
      <w:pPr>
        <w:widowControl w:val="0"/>
        <w:spacing w:line="560" w:lineRule="exact"/>
        <w:ind w:left="0" w:firstLineChars="150" w:firstLine="657"/>
        <w:jc w:val="both"/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  <w:t>二、项目目标</w:t>
      </w:r>
    </w:p>
    <w:p>
      <w:pPr>
        <w:widowControl w:val="0"/>
        <w:spacing w:line="560" w:lineRule="exact"/>
        <w:ind w:left="0" w:firstLineChars="150" w:firstLine="657"/>
        <w:jc w:val="both"/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  <w:t>（一）对沈阳海关隶属单位，包括：铁西海关、抚顺海关、抚顺海关综合技术服务中心、锦州海关、锦州海关综合技术服务中心、阜新海关、辽阳海关、辽阳海关综合技术服务中心、铁岭海关、辽宁朝阳海关、辽宁朝阳海关综合技术服务中心、葫芦岛海关、后勤管理中心、沈阳海关技术中心、沈阳国际旅行卫生保健中心、沈阳数据分中心，共1.06万余件资产实地核查盘点。</w:t>
      </w:r>
    </w:p>
    <w:p>
      <w:pPr>
        <w:widowControl w:val="0"/>
        <w:spacing w:line="560" w:lineRule="exact"/>
        <w:ind w:left="0" w:firstLineChars="150" w:firstLine="657"/>
        <w:jc w:val="both"/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  <w:t>（二）对</w:t>
      </w:r>
      <w:r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  <w:t>现有信息卡进行数据梳理，信息卡缺</w:t>
      </w: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失字段、错误名称、分类错误等，整理出待完善卡片明细。</w:t>
      </w:r>
    </w:p>
    <w:p>
      <w:pPr>
        <w:widowControl w:val="0"/>
        <w:spacing w:line="560" w:lineRule="exact"/>
        <w:ind w:left="0" w:firstLineChars="150" w:firstLine="660"/>
        <w:jc w:val="both"/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（三）对资产系统信息卡信息完善；卡片拆分、合并、分类变动等原因的确认；处理卡片分类错误。</w:t>
      </w:r>
    </w:p>
    <w:p>
      <w:pPr>
        <w:widowControl w:val="0"/>
        <w:spacing w:line="560" w:lineRule="exact"/>
        <w:ind w:left="0" w:firstLineChars="150" w:firstLine="660"/>
        <w:jc w:val="both"/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（四）针对系统内账实一致的卡片进行条码打印；针对盘点后的情况进行相关数据比对；对确定后的标签进行粘贴。</w:t>
      </w:r>
    </w:p>
    <w:p>
      <w:pPr>
        <w:widowControl w:val="0"/>
        <w:spacing w:line="560" w:lineRule="exact"/>
        <w:ind w:left="0" w:firstLineChars="150" w:firstLine="660"/>
        <w:jc w:val="both"/>
        <w:rPr>
          <w:rFonts w:ascii="Times New Roman" w:eastAsia="方正仿宋_GBK" w:cs="Times New Roman" w:hAnsi="Times New Roman"/>
          <w:color w:val="auto"/>
          <w:spacing w:val="8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（五）完成盘点材</w:t>
      </w:r>
      <w:r>
        <w:rPr>
          <w:rFonts w:ascii="Times New Roman" w:eastAsia="方正仿宋_GBK" w:cs="Times New Roman" w:hAnsi="Times New Roman"/>
          <w:color w:val="auto"/>
          <w:spacing w:val="8"/>
          <w:sz w:val="32"/>
          <w:szCs w:val="32"/>
        </w:rPr>
        <w:t>料的整理：包括待报废、盘亏、盘盈资产明细情况以及处理意见建议等。</w:t>
      </w:r>
    </w:p>
    <w:p>
      <w:pPr>
        <w:widowControl w:val="0"/>
        <w:spacing w:line="560" w:lineRule="exact"/>
        <w:ind w:left="0" w:firstLineChars="150" w:firstLine="663"/>
        <w:jc w:val="both"/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8"/>
          <w:sz w:val="32"/>
          <w:szCs w:val="32"/>
        </w:rPr>
        <w:t>（六）清查盘点工作中，</w:t>
      </w: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参与采购人组织的相关会议，提供必要的资料和数据支持，解答对报告内容的疑问。</w:t>
      </w:r>
    </w:p>
    <w:p>
      <w:pPr>
        <w:widowControl w:val="0"/>
        <w:spacing w:line="560" w:lineRule="exact"/>
        <w:ind w:left="0" w:firstLineChars="150" w:firstLine="660"/>
        <w:jc w:val="both"/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（七）后续处置推进过程中，为采购人提供相关咨询服务。</w:t>
      </w:r>
    </w:p>
    <w:p>
      <w:pPr>
        <w:widowControl w:val="0"/>
        <w:spacing w:line="560" w:lineRule="exact"/>
        <w:ind w:left="0" w:firstLineChars="150" w:firstLine="660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bookmarkStart w:id="1" w:name="_GoBack"/>
      <w:bookmarkEnd w:id="1"/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（八）根据项目实际情况，对报告内容进行动态调整</w:t>
      </w:r>
      <w:r>
        <w:rPr>
          <w:rFonts w:ascii="Times New Roman" w:eastAsia="方正仿宋_GBK" w:cs="Times New Roman" w:hAnsi="Times New Roman"/>
          <w:color w:val="auto"/>
          <w:spacing w:val="8"/>
          <w:sz w:val="32"/>
          <w:szCs w:val="32"/>
        </w:rPr>
        <w:t>和补充，为项目顺利实施提供持续支持。</w:t>
      </w:r>
    </w:p>
    <w:p>
      <w:pPr>
        <w:widowControl w:val="0"/>
        <w:spacing w:line="560" w:lineRule="exact"/>
        <w:ind w:left="0" w:firstLineChars="150" w:firstLine="660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三、成果要求</w:t>
      </w:r>
    </w:p>
    <w:p>
      <w:pPr>
        <w:widowControl w:val="0"/>
        <w:spacing w:line="560" w:lineRule="exact"/>
        <w:ind w:left="0" w:firstLineChars="150" w:firstLine="654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  <w:t>（一）编写相关资产清查报告（含问题清单及改进方案</w:t>
      </w:r>
      <w:r>
        <w:rPr>
          <w:rFonts w:ascii="Times New Roman" w:eastAsia="方正仿宋_GBK" w:cs="Times New Roman" w:hAnsi="Times New Roman"/>
          <w:color w:val="auto"/>
          <w:spacing w:val="-31"/>
          <w:sz w:val="32"/>
          <w:szCs w:val="32"/>
        </w:rPr>
        <w:t>），</w:t>
      </w:r>
      <w:r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  <w:t>确保报告内容详实、数据准确、</w:t>
      </w:r>
      <w:r>
        <w:rPr>
          <w:rFonts w:ascii="Times New Roman" w:eastAsia="方正仿宋_GBK" w:cs="Times New Roman" w:hAnsi="Times New Roman"/>
          <w:color w:val="auto"/>
          <w:spacing w:val="4"/>
          <w:sz w:val="32"/>
          <w:szCs w:val="32"/>
        </w:rPr>
        <w:t>逻辑严谨。</w:t>
      </w:r>
    </w:p>
    <w:p>
      <w:pPr>
        <w:widowControl w:val="0"/>
        <w:spacing w:line="560" w:lineRule="exact"/>
        <w:ind w:left="0" w:firstLineChars="150" w:firstLine="672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11"/>
          <w:sz w:val="32"/>
          <w:szCs w:val="32"/>
        </w:rPr>
        <w:t>（二）资产标签：采用符合标准的二维码或</w:t>
      </w:r>
      <w:r>
        <w:rPr>
          <w:rFonts w:ascii="Times New Roman" w:eastAsia="方正仿宋_GBK" w:cs="Times New Roman" w:hAnsi="Times New Roman"/>
          <w:color w:val="auto"/>
          <w:sz w:val="32"/>
          <w:szCs w:val="32"/>
        </w:rPr>
        <w:t>RFID</w:t>
      </w:r>
      <w:r>
        <w:rPr>
          <w:rFonts w:ascii="Times New Roman" w:eastAsia="方正仿宋_GBK" w:cs="Times New Roman" w:hAnsi="Times New Roman"/>
          <w:color w:val="auto"/>
          <w:spacing w:val="-20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color w:val="auto"/>
          <w:spacing w:val="11"/>
          <w:sz w:val="32"/>
          <w:szCs w:val="32"/>
        </w:rPr>
        <w:t>标签；标签信息包含资产名称、编号、</w:t>
      </w:r>
      <w:r>
        <w:rPr>
          <w:rFonts w:ascii="Times New Roman" w:eastAsia="方正仿宋_GBK" w:cs="Times New Roman" w:hAnsi="Times New Roman"/>
          <w:color w:val="auto"/>
          <w:spacing w:val="10"/>
          <w:sz w:val="32"/>
          <w:szCs w:val="32"/>
        </w:rPr>
        <w:t>购置日期、使用部门等核心字段；张贴位置统</w:t>
      </w: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  <w:t>一（如设备右上角、车辆前挡风玻璃内侧</w:t>
      </w:r>
      <w:r>
        <w:rPr>
          <w:rFonts w:ascii="Times New Roman" w:eastAsia="方正仿宋_GBK" w:cs="Times New Roman" w:hAnsi="Times New Roman"/>
          <w:color w:val="auto"/>
          <w:spacing w:val="-13"/>
          <w:sz w:val="32"/>
          <w:szCs w:val="32"/>
        </w:rPr>
        <w:t>），</w:t>
      </w:r>
      <w:r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  <w:t>避免遮挡、损坏。</w:t>
      </w:r>
    </w:p>
    <w:p>
      <w:pPr>
        <w:widowControl w:val="0"/>
        <w:spacing w:line="560" w:lineRule="exact"/>
        <w:ind w:firstLineChars="150" w:firstLine="654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  <w:t>（三）验收标准：</w:t>
      </w:r>
    </w:p>
    <w:p>
      <w:pPr>
        <w:widowControl w:val="0"/>
        <w:spacing w:line="560" w:lineRule="exact"/>
        <w:ind w:left="0" w:firstLineChars="150" w:firstLine="660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1.清查报告内容完整、真实的反映</w:t>
      </w:r>
      <w:r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  <w:t>本单位的固定资产清查盘点工作情况和结果，包</w:t>
      </w: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括盘点基准日、范围、内容、结果、基准日固定资产状况，对盘点中发现问题的整改措施和</w:t>
      </w:r>
      <w:r>
        <w:rPr>
          <w:rFonts w:ascii="Times New Roman" w:eastAsia="方正仿宋_GBK" w:cs="Times New Roman" w:hAnsi="Times New Roman"/>
          <w:color w:val="auto"/>
          <w:spacing w:val="8"/>
          <w:sz w:val="32"/>
          <w:szCs w:val="32"/>
        </w:rPr>
        <w:t>实施计划，清查盘点报表数据真实准确。</w:t>
      </w:r>
    </w:p>
    <w:p>
      <w:pPr>
        <w:widowControl w:val="0"/>
        <w:spacing w:line="560" w:lineRule="exact"/>
        <w:ind w:left="0" w:firstLineChars="150" w:firstLine="660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7"/>
          <w:sz w:val="32"/>
          <w:szCs w:val="32"/>
        </w:rPr>
        <w:t>2.清查的资产账目与实物按相关要</w:t>
      </w:r>
      <w:r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  <w:t>求在系统内完善资产数量、年份、规格型号、参</w:t>
      </w: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  <w:t>数、照片和其他必要信息，采购人按不低于20%的数量进行抽查，抽查核对准确率达到规定</w:t>
      </w:r>
      <w:r>
        <w:rPr>
          <w:rFonts w:ascii="Times New Roman" w:eastAsia="方正仿宋_GBK" w:cs="Times New Roman" w:hAnsi="Times New Roman"/>
          <w:color w:val="auto"/>
          <w:spacing w:val="-1"/>
          <w:sz w:val="32"/>
          <w:szCs w:val="32"/>
        </w:rPr>
        <w:t>要求；</w:t>
      </w:r>
    </w:p>
    <w:p>
      <w:pPr>
        <w:widowControl w:val="0"/>
        <w:spacing w:line="560" w:lineRule="exact"/>
        <w:ind w:left="0" w:firstLineChars="150" w:firstLine="657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6"/>
          <w:sz w:val="32"/>
          <w:szCs w:val="32"/>
        </w:rPr>
        <w:t>3.标签覆盖率：漏贴、误贴率≤1%（提供标签电子台账,含编码规则及对应资产信</w:t>
      </w:r>
      <w:r>
        <w:rPr>
          <w:rFonts w:ascii="Times New Roman" w:eastAsia="方正仿宋_GBK" w:cs="Times New Roman" w:hAnsi="Times New Roman"/>
          <w:color w:val="auto"/>
          <w:spacing w:val="5"/>
          <w:sz w:val="32"/>
          <w:szCs w:val="32"/>
        </w:rPr>
        <w:t>息，支持扫码查验)。</w:t>
      </w:r>
    </w:p>
    <w:p>
      <w:pPr>
        <w:widowControl w:val="0"/>
        <w:spacing w:line="560" w:lineRule="exact"/>
        <w:ind w:left="0" w:firstLineChars="150" w:firstLine="666"/>
        <w:jc w:val="both"/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  <w:t>4.数据安全：供应商参加资产清查人员应遵守国家相关财经纪律，对清查过程中知悉的采购方的保密信息，提供保密承诺。</w:t>
      </w:r>
    </w:p>
    <w:p>
      <w:pPr>
        <w:widowControl w:val="0"/>
        <w:spacing w:line="560" w:lineRule="exact"/>
        <w:ind w:left="0" w:firstLineChars="150" w:firstLine="666"/>
        <w:jc w:val="both"/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  <w:t>四、资质要求</w:t>
      </w:r>
    </w:p>
    <w:p>
      <w:pPr>
        <w:widowControl w:val="0"/>
        <w:spacing w:line="560" w:lineRule="exact"/>
        <w:ind w:left="0" w:firstLineChars="150" w:firstLine="666"/>
        <w:jc w:val="both"/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  <w:highlight w:val="green"/>
        </w:rPr>
      </w:pP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  <w:t>项目实施单位需具有会计师事务所执业证书，为保障项目顺利完成，需具备履行合同所必需的设备和专业技术能力，此项目配备人员不少于6人，实地进场盘点时间不少于60天。</w:t>
      </w:r>
    </w:p>
    <w:p>
      <w:pPr>
        <w:widowControl w:val="0"/>
        <w:spacing w:line="560" w:lineRule="exact"/>
        <w:ind w:left="0" w:firstLineChars="150" w:firstLine="639"/>
        <w:jc w:val="both"/>
        <w:rPr>
          <w:rFonts w:ascii="Times New Roman" w:eastAsia="方正仿宋_GBK" w:cs="Times New Roman" w:hAnsi="Times New Roman"/>
          <w:color w:val="auto"/>
          <w:sz w:val="32"/>
          <w:szCs w:val="32"/>
        </w:rPr>
      </w:pPr>
      <w:r>
        <w:rPr>
          <w:rFonts w:ascii="Times New Roman" w:eastAsia="方正仿宋_GBK" w:cs="Times New Roman" w:hAnsi="Times New Roman"/>
          <w:color w:val="auto"/>
          <w:sz w:val="32"/>
          <w:szCs w:val="32"/>
        </w:rPr>
        <w:t>五、报价要求</w:t>
      </w:r>
    </w:p>
    <w:p>
      <w:pPr>
        <w:widowControl w:val="0"/>
        <w:spacing w:line="560" w:lineRule="exact"/>
        <w:ind w:left="0" w:firstLineChars="150" w:firstLine="639"/>
        <w:jc w:val="both"/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  <w:highlight w:val="green"/>
        </w:rPr>
      </w:pPr>
      <w:r>
        <w:rPr>
          <w:rFonts w:ascii="Times New Roman" w:eastAsia="方正仿宋_GBK" w:cs="Times New Roman" w:hAnsi="Times New Roman"/>
          <w:color w:val="auto"/>
          <w:sz w:val="32"/>
          <w:szCs w:val="32"/>
        </w:rPr>
        <w:t>报价应包含</w:t>
      </w: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  <w:t>但不限于投标人</w:t>
      </w:r>
      <w:r>
        <w:rPr>
          <w:rFonts w:ascii="Times New Roman" w:eastAsia="方正仿宋_GBK" w:cs="Times New Roman" w:hAnsi="Times New Roman"/>
          <w:color w:val="auto"/>
          <w:sz w:val="32"/>
          <w:szCs w:val="32"/>
        </w:rPr>
        <w:t>为完成</w:t>
      </w:r>
      <w:r>
        <w:rPr>
          <w:rFonts w:ascii="Times New Roman" w:eastAsia="方正仿宋_GBK" w:cs="Times New Roman" w:hAnsi="Times New Roman" w:hint="eastAsia"/>
          <w:color w:val="auto"/>
          <w:spacing w:val="9"/>
          <w:sz w:val="32"/>
          <w:szCs w:val="32"/>
          <w:bdr w:val="none" w:sz="0" w:space="0" w:color="auto"/>
        </w:rPr>
        <w:t>资产盘点</w:t>
      </w: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  <w:bdr w:val="none" w:sz="0" w:space="0" w:color="auto"/>
        </w:rPr>
        <w:t>所需的</w:t>
      </w:r>
      <w:r>
        <w:rPr>
          <w:rFonts w:ascii="Times New Roman" w:eastAsia="方正仿宋_GBK" w:cs="Times New Roman" w:hAnsi="Times New Roman"/>
          <w:color w:val="auto"/>
          <w:sz w:val="32"/>
          <w:szCs w:val="32"/>
        </w:rPr>
        <w:t>伙食费、住宿费、交通费、杂费</w:t>
      </w: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  <w:t>、后续服务支持、税金及不可预见费等全部</w:t>
      </w:r>
      <w:r>
        <w:rPr>
          <w:rFonts w:ascii="Times New Roman" w:eastAsia="方正仿宋_GBK" w:cs="Times New Roman" w:hAnsi="Times New Roman"/>
          <w:color w:val="auto"/>
          <w:sz w:val="32"/>
          <w:szCs w:val="32"/>
        </w:rPr>
        <w:t>费用，</w:t>
      </w:r>
      <w:r>
        <w:rPr>
          <w:rFonts w:ascii="Times New Roman" w:eastAsia="方正仿宋_GBK" w:cs="Times New Roman" w:hAnsi="Times New Roman"/>
          <w:color w:val="auto"/>
          <w:spacing w:val="9"/>
          <w:sz w:val="32"/>
          <w:szCs w:val="32"/>
        </w:rPr>
        <w:t>采购人除合同款外不再支付其它费用。</w:t>
      </w:r>
    </w:p>
    <w:sectPr>
      <w:headerReference w:type="default" r:id="rId2"/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Calibri">
    <w:altName w:val="Times New Roman"/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仿宋">
    <w:altName w:val="方正仿宋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1"/>
      <w:spacing w:before="56" w:line="180" w:lineRule="auto"/>
      <w:ind w:left="4083"/>
      <w:jc w:val="both"/>
      <w:rPr>
        <w:rFonts w:ascii="Calibri" w:eastAsia="Calibri" w:cs="Calibri" w:hAnsi="Calibri"/>
        <w:sz w:val="18"/>
        <w:szCs w:val="18"/>
      </w:rPr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ind w:left="1680"/>
    </w:pPr>
  </w:style>
  <w:style w:type="paragraph" w:styleId="16">
    <w:name w:val="index 6"/>
    <w:basedOn w:val="0"/>
    <w:autoRedefine/>
    <w:next w:val="0"/>
    <w:pPr>
      <w:ind w:left="2100"/>
    </w:p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adjustRightInd w:val="0"/>
      <w:snapToGrid w:val="0"/>
      <w:jc w:val="center"/>
    </w:pPr>
    <w:rPr>
      <w:sz w:val="18"/>
    </w:rPr>
  </w:style>
  <w:style w:type="paragraph" w:styleId="18">
    <w:name w:val="footer"/>
    <w:basedOn w:val="0"/>
    <w:pPr>
      <w:tabs>
        <w:tab w:val="center" w:pos="4153"/>
        <w:tab w:val="right" w:pos="8307"/>
      </w:tabs>
      <w:adjustRightInd w:val="0"/>
      <w:snapToGrid w:val="0"/>
      <w:jc w:val="left"/>
    </w:pPr>
    <w:rPr>
      <w:sz w:val="18"/>
    </w:rPr>
  </w:style>
  <w:style w:type="paragraph" w:styleId="19">
    <w:name w:val="Body Text"/>
    <w:next w:val="15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0">
    <w:name w:val="样式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1">
    <w:name w:val="样式 1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2">
    <w:name w:val="样式 2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3">
    <w:name w:val="样式 3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4">
    <w:name w:val="样式 4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zh-CN" w:bidi="ar-SA"/>
    </w:rPr>
  </w:style>
  <w:style w:type="paragraph" w:customStyle="1" w:styleId="25">
    <w:name w:val="Table Text"/>
    <w:next w:val="16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eastAsia="仿宋" w:cs="仿宋"/>
      <w:snapToGrid w:val="0"/>
      <w:color w:val="000000"/>
      <w:kern w:val="0"/>
      <w:sz w:val="20"/>
      <w:szCs w:val="20"/>
      <w:lang w:val="en-US" w:eastAsia="zh-CN" w:bidi="ar-SA"/>
    </w:rPr>
  </w:style>
  <w:style w:type="paragraph" w:customStyle="1" w:styleId="26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27">
    <w:name w:val="annotation text"/>
    <w:basedOn w:val="0"/>
    <w:pPr>
      <w:jc w:val="left"/>
    </w:pPr>
  </w:style>
  <w:style w:type="paragraph" w:styleId="28">
    <w:name w:val="annotation subject"/>
    <w:basedOn w:val="27"/>
    <w:next w:val="27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480</TotalTime>
  <Application>Yozo_Office</Application>
  <Pages>3</Pages>
  <Words>1094</Words>
  <Characters>1112</Characters>
  <Lines>55</Lines>
  <Paragraphs>24</Paragraphs>
  <CharactersWithSpaces>1114</CharactersWithSpaces>
  <Company>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寇晓娟</dc:creator>
  <cp:lastModifiedBy>祝威</cp:lastModifiedBy>
  <cp:revision>1</cp:revision>
  <dcterms:created xsi:type="dcterms:W3CDTF">2025-12-03T07:15:42Z</dcterms:created>
  <dcterms:modified xsi:type="dcterms:W3CDTF">2025-12-05T08:20:25Z</dcterms:modified>
</cp:coreProperties>
</file>